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215" w:type="dxa"/>
        <w:tblInd w:w="-180" w:type="dxa"/>
        <w:tblLayout w:type="fixed"/>
        <w:tblCellMar>
          <w:left w:w="0" w:type="dxa"/>
          <w:right w:w="0" w:type="dxa"/>
        </w:tblCellMar>
        <w:tblLook w:val="01E0" w:firstRow="1" w:lastRow="1" w:firstColumn="1" w:lastColumn="1" w:noHBand="0" w:noVBand="0"/>
      </w:tblPr>
      <w:tblGrid>
        <w:gridCol w:w="8215"/>
      </w:tblGrid>
      <w:tr w:rsidR="001274EA" w:rsidRPr="000507F2" w:rsidTr="00D73AED">
        <w:trPr>
          <w:trHeight w:val="1247"/>
        </w:trPr>
        <w:tc>
          <w:tcPr>
            <w:tcW w:w="8215" w:type="dxa"/>
            <w:shd w:val="clear" w:color="auto" w:fill="auto"/>
          </w:tcPr>
          <w:p w:rsidR="001274EA" w:rsidRPr="000507F2" w:rsidRDefault="00D76D77" w:rsidP="0000062C">
            <w:pPr>
              <w:pStyle w:val="Heading2"/>
              <w:rPr>
                <w:sz w:val="48"/>
                <w:szCs w:val="48"/>
              </w:rPr>
            </w:pPr>
            <w:bookmarkStart w:id="0" w:name="_GoBack"/>
            <w:bookmarkEnd w:id="0"/>
            <w:r w:rsidRPr="000507F2">
              <w:rPr>
                <w:sz w:val="48"/>
                <w:szCs w:val="48"/>
              </w:rPr>
              <w:t>CP</w:t>
            </w:r>
            <w:r>
              <w:rPr>
                <w:sz w:val="48"/>
                <w:szCs w:val="48"/>
              </w:rPr>
              <w:t>148</w:t>
            </w:r>
            <w:r w:rsidR="0000062C">
              <w:rPr>
                <w:sz w:val="48"/>
                <w:szCs w:val="48"/>
              </w:rPr>
              <w:t>2</w:t>
            </w:r>
            <w:r w:rsidRPr="000507F2">
              <w:rPr>
                <w:sz w:val="48"/>
                <w:szCs w:val="48"/>
              </w:rPr>
              <w:t xml:space="preserve"> ‘</w:t>
            </w:r>
            <w:r w:rsidR="0000062C" w:rsidRPr="0000062C">
              <w:rPr>
                <w:sz w:val="48"/>
              </w:rPr>
              <w:t>Upgrade of NHHDA and EAC/AA systems from Oracle 11g to version 12c</w:t>
            </w:r>
            <w:r w:rsidRPr="000507F2">
              <w:rPr>
                <w:sz w:val="48"/>
                <w:szCs w:val="48"/>
              </w:rPr>
              <w:t>’</w:t>
            </w:r>
            <w:r w:rsidR="00484AF2">
              <w:rPr>
                <w:noProof/>
              </w:rPr>
              <mc:AlternateContent>
                <mc:Choice Requires="wps">
                  <w:drawing>
                    <wp:anchor distT="0" distB="0" distL="114300" distR="114300" simplePos="0" relativeHeight="251677184" behindDoc="0" locked="1" layoutInCell="1" allowOverlap="1" wp14:anchorId="7D2BE078" wp14:editId="174F6863">
                      <wp:simplePos x="0" y="0"/>
                      <wp:positionH relativeFrom="page">
                        <wp:posOffset>5404485</wp:posOffset>
                      </wp:positionH>
                      <wp:positionV relativeFrom="page">
                        <wp:posOffset>3407410</wp:posOffset>
                      </wp:positionV>
                      <wp:extent cx="1332230" cy="3208020"/>
                      <wp:effectExtent l="0" t="0" r="1270" b="1143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20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trPr>
                                      <w:trHeight w:hRule="exact" w:val="680"/>
                                    </w:trPr>
                                    <w:tc>
                                      <w:tcPr>
                                        <w:tcW w:w="2113" w:type="dxa"/>
                                        <w:tcBorders>
                                          <w:top w:val="nil"/>
                                        </w:tcBorders>
                                      </w:tcPr>
                                      <w:p w:rsidR="0041051C" w:rsidRPr="009D0479" w:rsidRDefault="0041051C" w:rsidP="00650CDF">
                                        <w:pPr>
                                          <w:pStyle w:val="Footer"/>
                                          <w:rPr>
                                            <w:b/>
                                          </w:rPr>
                                        </w:pPr>
                                        <w:r>
                                          <w:rPr>
                                            <w:b/>
                                            <w:noProof/>
                                          </w:rPr>
                                          <w:drawing>
                                            <wp:inline distT="0" distB="0" distL="0" distR="0" wp14:anchorId="1BC5EB7A" wp14:editId="12E75661">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trPr>
                                      <w:trHeight w:val="340"/>
                                    </w:trPr>
                                    <w:tc>
                                      <w:tcPr>
                                        <w:tcW w:w="2113" w:type="dxa"/>
                                        <w:vAlign w:val="center"/>
                                      </w:tcPr>
                                      <w:p w:rsidR="0041051C" w:rsidRPr="00D447C5" w:rsidRDefault="0041051C" w:rsidP="006C2760">
                                        <w:pPr>
                                          <w:pStyle w:val="Footer"/>
                                          <w:rPr>
                                            <w:b/>
                                          </w:rPr>
                                        </w:pPr>
                                        <w:r>
                                          <w:rPr>
                                            <w:b/>
                                          </w:rPr>
                                          <w:t>Contact</w:t>
                                        </w:r>
                                      </w:p>
                                    </w:tc>
                                  </w:tr>
                                  <w:tr w:rsidR="0041051C">
                                    <w:trPr>
                                      <w:trHeight w:val="748"/>
                                    </w:trPr>
                                    <w:tc>
                                      <w:tcPr>
                                        <w:tcW w:w="2113" w:type="dxa"/>
                                      </w:tcPr>
                                      <w:p w:rsidR="0041051C" w:rsidRDefault="0041051C" w:rsidP="00D76D77">
                                        <w:pPr>
                                          <w:pStyle w:val="Footer"/>
                                          <w:rPr>
                                            <w:b/>
                                          </w:rPr>
                                        </w:pPr>
                                        <w:r>
                                          <w:rPr>
                                            <w:b/>
                                          </w:rPr>
                                          <w:t>Jemma Williams</w:t>
                                        </w:r>
                                      </w:p>
                                      <w:p w:rsidR="0041051C" w:rsidRDefault="0041051C" w:rsidP="00D76D77">
                                        <w:pPr>
                                          <w:pStyle w:val="Footer"/>
                                          <w:rPr>
                                            <w:b/>
                                          </w:rPr>
                                        </w:pPr>
                                      </w:p>
                                      <w:p w:rsidR="0041051C" w:rsidRDefault="0041051C" w:rsidP="00D76D77">
                                        <w:pPr>
                                          <w:pStyle w:val="Footer"/>
                                        </w:pPr>
                                        <w:r>
                                          <w:t>020 7380 4359</w:t>
                                        </w:r>
                                      </w:p>
                                      <w:p w:rsidR="0041051C" w:rsidRPr="00436189" w:rsidRDefault="0041051C" w:rsidP="00D76D77">
                                        <w:pPr>
                                          <w:pStyle w:val="Footer"/>
                                        </w:pPr>
                                      </w:p>
                                      <w:p w:rsidR="0041051C" w:rsidRDefault="0041051C" w:rsidP="00D76D77">
                                        <w:pPr>
                                          <w:pStyle w:val="Footer"/>
                                        </w:pPr>
                                        <w:r>
                                          <w:t>Jemma.williams</w:t>
                                        </w:r>
                                        <w:r w:rsidRPr="00436189">
                                          <w:t xml:space="preserve">@elexon.co.uk </w:t>
                                        </w:r>
                                      </w:p>
                                      <w:p w:rsidR="0041051C" w:rsidRPr="00436189" w:rsidRDefault="0041051C" w:rsidP="00650CDF">
                                        <w:pPr>
                                          <w:pStyle w:val="Footer"/>
                                        </w:pPr>
                                      </w:p>
                                    </w:tc>
                                  </w:tr>
                                  <w:tr w:rsidR="0041051C" w:rsidTr="00650CDF">
                                    <w:trPr>
                                      <w:trHeight w:val="2098"/>
                                    </w:trPr>
                                    <w:tc>
                                      <w:tcPr>
                                        <w:tcW w:w="2113" w:type="dxa"/>
                                        <w:vAlign w:val="center"/>
                                      </w:tcPr>
                                      <w:p w:rsidR="0041051C" w:rsidRPr="006C2760" w:rsidRDefault="0041051C" w:rsidP="006C2760">
                                        <w:pPr>
                                          <w:pStyle w:val="Footer"/>
                                        </w:pPr>
                                        <w:r>
                                          <w:rPr>
                                            <w:noProof/>
                                          </w:rPr>
                                          <w:drawing>
                                            <wp:inline distT="0" distB="0" distL="0" distR="0" wp14:anchorId="32CB4F5A" wp14:editId="2F9C72E0">
                                              <wp:extent cx="1332230" cy="1335895"/>
                                              <wp:effectExtent l="0" t="0" r="1270" b="0"/>
                                              <wp:docPr id="12" name="Picture 12" descr="http://ehub.elexon.co.uk/wp-content/uploads/2016/02/Jemma-Williams-EHU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hub.elexon.co.uk/wp-content/uploads/2016/02/Jemma-Williams-EHUB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1358" cy="1345048"/>
                                                      </a:xfrm>
                                                      <a:prstGeom prst="rect">
                                                        <a:avLst/>
                                                      </a:prstGeom>
                                                      <a:noFill/>
                                                      <a:ln>
                                                        <a:noFill/>
                                                      </a:ln>
                                                    </pic:spPr>
                                                  </pic:pic>
                                                </a:graphicData>
                                              </a:graphic>
                                            </wp:inline>
                                          </w:drawing>
                                        </w:r>
                                      </w:p>
                                    </w:tc>
                                  </w:tr>
                                  <w:tr w:rsidR="0041051C" w:rsidTr="00650CDF">
                                    <w:trPr>
                                      <w:trHeight w:val="149"/>
                                    </w:trPr>
                                    <w:tc>
                                      <w:tcPr>
                                        <w:tcW w:w="2113" w:type="dxa"/>
                                        <w:tcBorders>
                                          <w:bottom w:val="nil"/>
                                        </w:tcBorders>
                                        <w:vAlign w:val="center"/>
                                      </w:tcPr>
                                      <w:p w:rsidR="0041051C" w:rsidRPr="006C2760" w:rsidRDefault="0041051C" w:rsidP="006C2760">
                                        <w:pPr>
                                          <w:pStyle w:val="Footer"/>
                                        </w:pPr>
                                      </w:p>
                                    </w:tc>
                                  </w:tr>
                                </w:tbl>
                                <w:p w:rsidR="0041051C" w:rsidRPr="006C2760" w:rsidRDefault="0041051C" w:rsidP="00484A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425.55pt;margin-top:268.3pt;width:104.9pt;height:252.6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5nsQIAAKw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trPr>
                                <w:trHeight w:hRule="exact" w:val="680"/>
                              </w:trPr>
                              <w:tc>
                                <w:tcPr>
                                  <w:tcW w:w="2113" w:type="dxa"/>
                                  <w:tcBorders>
                                    <w:top w:val="nil"/>
                                  </w:tcBorders>
                                </w:tcPr>
                                <w:p w:rsidR="0041051C" w:rsidRPr="009D0479" w:rsidRDefault="0041051C" w:rsidP="00650CDF">
                                  <w:pPr>
                                    <w:pStyle w:val="Footer"/>
                                    <w:rPr>
                                      <w:b/>
                                    </w:rPr>
                                  </w:pPr>
                                  <w:r>
                                    <w:rPr>
                                      <w:b/>
                                      <w:noProof/>
                                    </w:rPr>
                                    <w:drawing>
                                      <wp:inline distT="0" distB="0" distL="0" distR="0" wp14:anchorId="1BC5EB7A" wp14:editId="12E75661">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trPr>
                                <w:trHeight w:val="340"/>
                              </w:trPr>
                              <w:tc>
                                <w:tcPr>
                                  <w:tcW w:w="2113" w:type="dxa"/>
                                  <w:vAlign w:val="center"/>
                                </w:tcPr>
                                <w:p w:rsidR="0041051C" w:rsidRPr="00D447C5" w:rsidRDefault="0041051C" w:rsidP="006C2760">
                                  <w:pPr>
                                    <w:pStyle w:val="Footer"/>
                                    <w:rPr>
                                      <w:b/>
                                    </w:rPr>
                                  </w:pPr>
                                  <w:r>
                                    <w:rPr>
                                      <w:b/>
                                    </w:rPr>
                                    <w:t>Contact</w:t>
                                  </w:r>
                                </w:p>
                              </w:tc>
                            </w:tr>
                            <w:tr w:rsidR="0041051C">
                              <w:trPr>
                                <w:trHeight w:val="748"/>
                              </w:trPr>
                              <w:tc>
                                <w:tcPr>
                                  <w:tcW w:w="2113" w:type="dxa"/>
                                </w:tcPr>
                                <w:p w:rsidR="0041051C" w:rsidRDefault="0041051C" w:rsidP="00D76D77">
                                  <w:pPr>
                                    <w:pStyle w:val="Footer"/>
                                    <w:rPr>
                                      <w:b/>
                                    </w:rPr>
                                  </w:pPr>
                                  <w:r>
                                    <w:rPr>
                                      <w:b/>
                                    </w:rPr>
                                    <w:t>Jemma Williams</w:t>
                                  </w:r>
                                </w:p>
                                <w:p w:rsidR="0041051C" w:rsidRDefault="0041051C" w:rsidP="00D76D77">
                                  <w:pPr>
                                    <w:pStyle w:val="Footer"/>
                                    <w:rPr>
                                      <w:b/>
                                    </w:rPr>
                                  </w:pPr>
                                </w:p>
                                <w:p w:rsidR="0041051C" w:rsidRDefault="0041051C" w:rsidP="00D76D77">
                                  <w:pPr>
                                    <w:pStyle w:val="Footer"/>
                                  </w:pPr>
                                  <w:r>
                                    <w:t>020 7380 4359</w:t>
                                  </w:r>
                                </w:p>
                                <w:p w:rsidR="0041051C" w:rsidRPr="00436189" w:rsidRDefault="0041051C" w:rsidP="00D76D77">
                                  <w:pPr>
                                    <w:pStyle w:val="Footer"/>
                                  </w:pPr>
                                </w:p>
                                <w:p w:rsidR="0041051C" w:rsidRDefault="0041051C" w:rsidP="00D76D77">
                                  <w:pPr>
                                    <w:pStyle w:val="Footer"/>
                                  </w:pPr>
                                  <w:r>
                                    <w:t>Jemma.williams</w:t>
                                  </w:r>
                                  <w:r w:rsidRPr="00436189">
                                    <w:t xml:space="preserve">@elexon.co.uk </w:t>
                                  </w:r>
                                </w:p>
                                <w:p w:rsidR="0041051C" w:rsidRPr="00436189" w:rsidRDefault="0041051C" w:rsidP="00650CDF">
                                  <w:pPr>
                                    <w:pStyle w:val="Footer"/>
                                  </w:pPr>
                                </w:p>
                              </w:tc>
                            </w:tr>
                            <w:tr w:rsidR="0041051C" w:rsidTr="00650CDF">
                              <w:trPr>
                                <w:trHeight w:val="2098"/>
                              </w:trPr>
                              <w:tc>
                                <w:tcPr>
                                  <w:tcW w:w="2113" w:type="dxa"/>
                                  <w:vAlign w:val="center"/>
                                </w:tcPr>
                                <w:p w:rsidR="0041051C" w:rsidRPr="006C2760" w:rsidRDefault="0041051C" w:rsidP="006C2760">
                                  <w:pPr>
                                    <w:pStyle w:val="Footer"/>
                                  </w:pPr>
                                  <w:r>
                                    <w:rPr>
                                      <w:noProof/>
                                    </w:rPr>
                                    <w:drawing>
                                      <wp:inline distT="0" distB="0" distL="0" distR="0" wp14:anchorId="32CB4F5A" wp14:editId="2F9C72E0">
                                        <wp:extent cx="1332230" cy="1335895"/>
                                        <wp:effectExtent l="0" t="0" r="1270" b="0"/>
                                        <wp:docPr id="12" name="Picture 12" descr="http://ehub.elexon.co.uk/wp-content/uploads/2016/02/Jemma-Williams-EHU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hub.elexon.co.uk/wp-content/uploads/2016/02/Jemma-Williams-EHUB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1358" cy="1345048"/>
                                                </a:xfrm>
                                                <a:prstGeom prst="rect">
                                                  <a:avLst/>
                                                </a:prstGeom>
                                                <a:noFill/>
                                                <a:ln>
                                                  <a:noFill/>
                                                </a:ln>
                                              </pic:spPr>
                                            </pic:pic>
                                          </a:graphicData>
                                        </a:graphic>
                                      </wp:inline>
                                    </w:drawing>
                                  </w:r>
                                </w:p>
                              </w:tc>
                            </w:tr>
                            <w:tr w:rsidR="0041051C" w:rsidTr="00650CDF">
                              <w:trPr>
                                <w:trHeight w:val="149"/>
                              </w:trPr>
                              <w:tc>
                                <w:tcPr>
                                  <w:tcW w:w="2113" w:type="dxa"/>
                                  <w:tcBorders>
                                    <w:bottom w:val="nil"/>
                                  </w:tcBorders>
                                  <w:vAlign w:val="center"/>
                                </w:tcPr>
                                <w:p w:rsidR="0041051C" w:rsidRPr="006C2760" w:rsidRDefault="0041051C" w:rsidP="006C2760">
                                  <w:pPr>
                                    <w:pStyle w:val="Footer"/>
                                  </w:pPr>
                                </w:p>
                              </w:tc>
                            </w:tr>
                          </w:tbl>
                          <w:p w:rsidR="0041051C" w:rsidRPr="006C2760" w:rsidRDefault="0041051C" w:rsidP="00484AF2">
                            <w:pPr>
                              <w:pStyle w:val="Footer"/>
                              <w:spacing w:line="240" w:lineRule="auto"/>
                              <w:rPr>
                                <w:sz w:val="2"/>
                                <w:szCs w:val="2"/>
                              </w:rPr>
                            </w:pPr>
                          </w:p>
                        </w:txbxContent>
                      </v:textbox>
                      <w10:wrap anchorx="page" anchory="page"/>
                      <w10:anchorlock/>
                    </v:shape>
                  </w:pict>
                </mc:Fallback>
              </mc:AlternateContent>
            </w:r>
          </w:p>
        </w:tc>
      </w:tr>
    </w:tbl>
    <w:p w:rsidR="00D447C5" w:rsidRDefault="00D447C5" w:rsidP="00A13842">
      <w:pPr>
        <w:spacing w:line="240" w:lineRule="auto"/>
        <w:rPr>
          <w:sz w:val="2"/>
          <w:szCs w:val="2"/>
        </w:rPr>
      </w:pPr>
    </w:p>
    <w:p w:rsidR="00445244" w:rsidRPr="007C1785" w:rsidRDefault="00E42C53" w:rsidP="007C1785">
      <w:pPr>
        <w:pStyle w:val="About"/>
      </w:pPr>
      <w:r>
        <w:rPr>
          <w:noProof/>
        </w:rPr>
        <mc:AlternateContent>
          <mc:Choice Requires="wps">
            <w:drawing>
              <wp:anchor distT="0" distB="0" distL="114300" distR="114300" simplePos="0" relativeHeight="251675136" behindDoc="0" locked="1" layoutInCell="1" allowOverlap="1" wp14:anchorId="2E6E6631" wp14:editId="5C532FFA">
                <wp:simplePos x="0" y="0"/>
                <wp:positionH relativeFrom="page">
                  <wp:posOffset>6010275</wp:posOffset>
                </wp:positionH>
                <wp:positionV relativeFrom="page">
                  <wp:posOffset>1724025</wp:posOffset>
                </wp:positionV>
                <wp:extent cx="1332230" cy="2636520"/>
                <wp:effectExtent l="0" t="0" r="1270" b="11430"/>
                <wp:wrapNone/>
                <wp:docPr id="1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636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hRule="exact" w:val="680"/>
                              </w:trPr>
                              <w:tc>
                                <w:tcPr>
                                  <w:tcW w:w="2113" w:type="dxa"/>
                                  <w:tcBorders>
                                    <w:top w:val="nil"/>
                                  </w:tcBorders>
                                  <w:shd w:val="clear" w:color="auto" w:fill="auto"/>
                                </w:tcPr>
                                <w:p w:rsidR="0041051C" w:rsidRPr="0054377E" w:rsidRDefault="0041051C" w:rsidP="003C3362">
                                  <w:pPr>
                                    <w:pStyle w:val="Footer"/>
                                    <w:rPr>
                                      <w:b/>
                                    </w:rPr>
                                  </w:pPr>
                                  <w:r>
                                    <w:rPr>
                                      <w:b/>
                                      <w:noProof/>
                                    </w:rPr>
                                    <w:drawing>
                                      <wp:inline distT="0" distB="0" distL="0" distR="0" wp14:anchorId="0E52483D" wp14:editId="05A9F5E6">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rsidTr="0054377E">
                              <w:trPr>
                                <w:trHeight w:val="340"/>
                              </w:trPr>
                              <w:tc>
                                <w:tcPr>
                                  <w:tcW w:w="2113" w:type="dxa"/>
                                  <w:shd w:val="clear" w:color="auto" w:fill="auto"/>
                                  <w:vAlign w:val="center"/>
                                </w:tcPr>
                                <w:p w:rsidR="0041051C" w:rsidRPr="0054377E" w:rsidRDefault="0041051C" w:rsidP="006C2760">
                                  <w:pPr>
                                    <w:pStyle w:val="Footer"/>
                                    <w:rPr>
                                      <w:b/>
                                    </w:rPr>
                                  </w:pPr>
                                  <w:r>
                                    <w:rPr>
                                      <w:b/>
                                    </w:rPr>
                                    <w:t>Committee</w:t>
                                  </w:r>
                                </w:p>
                              </w:tc>
                            </w:tr>
                            <w:tr w:rsidR="0041051C" w:rsidTr="00650CDF">
                              <w:trPr>
                                <w:trHeight w:val="680"/>
                              </w:trPr>
                              <w:tc>
                                <w:tcPr>
                                  <w:tcW w:w="2113" w:type="dxa"/>
                                  <w:shd w:val="clear" w:color="auto" w:fill="auto"/>
                                </w:tcPr>
                                <w:p w:rsidR="0041051C" w:rsidRPr="00E9518C" w:rsidRDefault="0041051C" w:rsidP="00650CDF">
                                  <w:pPr>
                                    <w:pStyle w:val="Footer"/>
                                    <w:spacing w:before="20"/>
                                  </w:pPr>
                                  <w:r>
                                    <w:t>Supplier Volume Allocation Group</w:t>
                                  </w:r>
                                </w:p>
                              </w:tc>
                            </w:tr>
                            <w:tr w:rsidR="0041051C" w:rsidTr="00650CDF">
                              <w:trPr>
                                <w:trHeight w:val="340"/>
                              </w:trPr>
                              <w:tc>
                                <w:tcPr>
                                  <w:tcW w:w="2113" w:type="dxa"/>
                                  <w:shd w:val="clear" w:color="auto" w:fill="auto"/>
                                  <w:vAlign w:val="center"/>
                                </w:tcPr>
                                <w:p w:rsidR="0041051C" w:rsidRPr="00400C89" w:rsidRDefault="0041051C" w:rsidP="00650CDF">
                                  <w:pPr>
                                    <w:pStyle w:val="Footer"/>
                                    <w:spacing w:before="20"/>
                                    <w:rPr>
                                      <w:b/>
                                    </w:rPr>
                                  </w:pPr>
                                  <w:r w:rsidRPr="00400C89">
                                    <w:rPr>
                                      <w:b/>
                                    </w:rPr>
                                    <w:t>Recommendation</w:t>
                                  </w:r>
                                </w:p>
                              </w:tc>
                            </w:tr>
                            <w:tr w:rsidR="0041051C" w:rsidTr="00650CDF">
                              <w:trPr>
                                <w:trHeight w:val="680"/>
                              </w:trPr>
                              <w:tc>
                                <w:tcPr>
                                  <w:tcW w:w="2113" w:type="dxa"/>
                                  <w:shd w:val="clear" w:color="auto" w:fill="auto"/>
                                </w:tcPr>
                                <w:p w:rsidR="0041051C" w:rsidRPr="00E9518C" w:rsidRDefault="0041051C" w:rsidP="00650CDF">
                                  <w:pPr>
                                    <w:pStyle w:val="Footer"/>
                                    <w:spacing w:before="20"/>
                                  </w:pPr>
                                  <w:r>
                                    <w:t>Approve</w:t>
                                  </w:r>
                                </w:p>
                              </w:tc>
                            </w:tr>
                            <w:tr w:rsidR="0041051C" w:rsidTr="00650CDF">
                              <w:trPr>
                                <w:trHeight w:val="340"/>
                              </w:trPr>
                              <w:tc>
                                <w:tcPr>
                                  <w:tcW w:w="2113" w:type="dxa"/>
                                  <w:shd w:val="clear" w:color="auto" w:fill="auto"/>
                                  <w:vAlign w:val="center"/>
                                </w:tcPr>
                                <w:p w:rsidR="0041051C" w:rsidRPr="00400C89" w:rsidRDefault="0041051C" w:rsidP="00650CDF">
                                  <w:pPr>
                                    <w:pStyle w:val="Footer"/>
                                    <w:spacing w:before="20"/>
                                    <w:rPr>
                                      <w:b/>
                                    </w:rPr>
                                  </w:pPr>
                                  <w:r w:rsidRPr="00400C89">
                                    <w:rPr>
                                      <w:b/>
                                    </w:rPr>
                                    <w:t>Implementation Date</w:t>
                                  </w:r>
                                </w:p>
                              </w:tc>
                            </w:tr>
                            <w:tr w:rsidR="0041051C" w:rsidTr="00650CDF">
                              <w:trPr>
                                <w:trHeight w:val="850"/>
                              </w:trPr>
                              <w:tc>
                                <w:tcPr>
                                  <w:tcW w:w="2113" w:type="dxa"/>
                                  <w:tcBorders>
                                    <w:bottom w:val="nil"/>
                                  </w:tcBorders>
                                  <w:shd w:val="clear" w:color="auto" w:fill="auto"/>
                                </w:tcPr>
                                <w:p w:rsidR="0041051C" w:rsidRPr="00E9518C" w:rsidRDefault="0041051C" w:rsidP="00174352">
                                  <w:pPr>
                                    <w:pStyle w:val="Footer"/>
                                    <w:spacing w:before="20"/>
                                  </w:pPr>
                                  <w:r>
                                    <w:t>22 February 2018 (February 2018 Release)</w:t>
                                  </w:r>
                                </w:p>
                              </w:tc>
                            </w:tr>
                          </w:tbl>
                          <w:p w:rsidR="0041051C" w:rsidRPr="006C2760" w:rsidRDefault="0041051C" w:rsidP="00E42C5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7" type="#_x0000_t202" style="position:absolute;margin-left:473.25pt;margin-top:135.75pt;width:104.9pt;height:207.6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5xUswIAALMFAAAOAAAAZHJzL2Uyb0RvYy54bWysVFtvmzAUfp+0/2D5nXIJo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hRule="exact" w:val="680"/>
                        </w:trPr>
                        <w:tc>
                          <w:tcPr>
                            <w:tcW w:w="2113" w:type="dxa"/>
                            <w:tcBorders>
                              <w:top w:val="nil"/>
                            </w:tcBorders>
                            <w:shd w:val="clear" w:color="auto" w:fill="auto"/>
                          </w:tcPr>
                          <w:p w:rsidR="0041051C" w:rsidRPr="0054377E" w:rsidRDefault="0041051C" w:rsidP="003C3362">
                            <w:pPr>
                              <w:pStyle w:val="Footer"/>
                              <w:rPr>
                                <w:b/>
                              </w:rPr>
                            </w:pPr>
                            <w:r>
                              <w:rPr>
                                <w:b/>
                                <w:noProof/>
                              </w:rPr>
                              <w:drawing>
                                <wp:inline distT="0" distB="0" distL="0" distR="0" wp14:anchorId="0E52483D" wp14:editId="05A9F5E6">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rsidTr="0054377E">
                        <w:trPr>
                          <w:trHeight w:val="340"/>
                        </w:trPr>
                        <w:tc>
                          <w:tcPr>
                            <w:tcW w:w="2113" w:type="dxa"/>
                            <w:shd w:val="clear" w:color="auto" w:fill="auto"/>
                            <w:vAlign w:val="center"/>
                          </w:tcPr>
                          <w:p w:rsidR="0041051C" w:rsidRPr="0054377E" w:rsidRDefault="0041051C" w:rsidP="006C2760">
                            <w:pPr>
                              <w:pStyle w:val="Footer"/>
                              <w:rPr>
                                <w:b/>
                              </w:rPr>
                            </w:pPr>
                            <w:r>
                              <w:rPr>
                                <w:b/>
                              </w:rPr>
                              <w:t>Committee</w:t>
                            </w:r>
                          </w:p>
                        </w:tc>
                      </w:tr>
                      <w:tr w:rsidR="0041051C" w:rsidTr="00650CDF">
                        <w:trPr>
                          <w:trHeight w:val="680"/>
                        </w:trPr>
                        <w:tc>
                          <w:tcPr>
                            <w:tcW w:w="2113" w:type="dxa"/>
                            <w:shd w:val="clear" w:color="auto" w:fill="auto"/>
                          </w:tcPr>
                          <w:p w:rsidR="0041051C" w:rsidRPr="00E9518C" w:rsidRDefault="0041051C" w:rsidP="00650CDF">
                            <w:pPr>
                              <w:pStyle w:val="Footer"/>
                              <w:spacing w:before="20"/>
                            </w:pPr>
                            <w:r>
                              <w:t>Supplier Volume Allocation Group</w:t>
                            </w:r>
                          </w:p>
                        </w:tc>
                      </w:tr>
                      <w:tr w:rsidR="0041051C" w:rsidTr="00650CDF">
                        <w:trPr>
                          <w:trHeight w:val="340"/>
                        </w:trPr>
                        <w:tc>
                          <w:tcPr>
                            <w:tcW w:w="2113" w:type="dxa"/>
                            <w:shd w:val="clear" w:color="auto" w:fill="auto"/>
                            <w:vAlign w:val="center"/>
                          </w:tcPr>
                          <w:p w:rsidR="0041051C" w:rsidRPr="00400C89" w:rsidRDefault="0041051C" w:rsidP="00650CDF">
                            <w:pPr>
                              <w:pStyle w:val="Footer"/>
                              <w:spacing w:before="20"/>
                              <w:rPr>
                                <w:b/>
                              </w:rPr>
                            </w:pPr>
                            <w:r w:rsidRPr="00400C89">
                              <w:rPr>
                                <w:b/>
                              </w:rPr>
                              <w:t>Recommendation</w:t>
                            </w:r>
                          </w:p>
                        </w:tc>
                      </w:tr>
                      <w:tr w:rsidR="0041051C" w:rsidTr="00650CDF">
                        <w:trPr>
                          <w:trHeight w:val="680"/>
                        </w:trPr>
                        <w:tc>
                          <w:tcPr>
                            <w:tcW w:w="2113" w:type="dxa"/>
                            <w:shd w:val="clear" w:color="auto" w:fill="auto"/>
                          </w:tcPr>
                          <w:p w:rsidR="0041051C" w:rsidRPr="00E9518C" w:rsidRDefault="0041051C" w:rsidP="00650CDF">
                            <w:pPr>
                              <w:pStyle w:val="Footer"/>
                              <w:spacing w:before="20"/>
                            </w:pPr>
                            <w:r>
                              <w:t>Approve</w:t>
                            </w:r>
                          </w:p>
                        </w:tc>
                      </w:tr>
                      <w:tr w:rsidR="0041051C" w:rsidTr="00650CDF">
                        <w:trPr>
                          <w:trHeight w:val="340"/>
                        </w:trPr>
                        <w:tc>
                          <w:tcPr>
                            <w:tcW w:w="2113" w:type="dxa"/>
                            <w:shd w:val="clear" w:color="auto" w:fill="auto"/>
                            <w:vAlign w:val="center"/>
                          </w:tcPr>
                          <w:p w:rsidR="0041051C" w:rsidRPr="00400C89" w:rsidRDefault="0041051C" w:rsidP="00650CDF">
                            <w:pPr>
                              <w:pStyle w:val="Footer"/>
                              <w:spacing w:before="20"/>
                              <w:rPr>
                                <w:b/>
                              </w:rPr>
                            </w:pPr>
                            <w:r w:rsidRPr="00400C89">
                              <w:rPr>
                                <w:b/>
                              </w:rPr>
                              <w:t>Implementation Date</w:t>
                            </w:r>
                          </w:p>
                        </w:tc>
                      </w:tr>
                      <w:tr w:rsidR="0041051C" w:rsidTr="00650CDF">
                        <w:trPr>
                          <w:trHeight w:val="850"/>
                        </w:trPr>
                        <w:tc>
                          <w:tcPr>
                            <w:tcW w:w="2113" w:type="dxa"/>
                            <w:tcBorders>
                              <w:bottom w:val="nil"/>
                            </w:tcBorders>
                            <w:shd w:val="clear" w:color="auto" w:fill="auto"/>
                          </w:tcPr>
                          <w:p w:rsidR="0041051C" w:rsidRPr="00E9518C" w:rsidRDefault="0041051C" w:rsidP="00174352">
                            <w:pPr>
                              <w:pStyle w:val="Footer"/>
                              <w:spacing w:before="20"/>
                            </w:pPr>
                            <w:r>
                              <w:t>22 February 2018 (February 2018 Release)</w:t>
                            </w:r>
                          </w:p>
                        </w:tc>
                      </w:tr>
                    </w:tbl>
                    <w:p w:rsidR="0041051C" w:rsidRPr="006C2760" w:rsidRDefault="0041051C" w:rsidP="00E42C53">
                      <w:pPr>
                        <w:pStyle w:val="Footer"/>
                        <w:spacing w:line="240" w:lineRule="auto"/>
                        <w:rPr>
                          <w:sz w:val="2"/>
                          <w:szCs w:val="2"/>
                        </w:rPr>
                      </w:pPr>
                    </w:p>
                  </w:txbxContent>
                </v:textbox>
                <w10:wrap anchorx="page" anchory="page"/>
                <w10:anchorlock/>
              </v:shape>
            </w:pict>
          </mc:Fallback>
        </mc:AlternateContent>
      </w:r>
      <w:r w:rsidR="00445244" w:rsidRPr="007C1785">
        <w:t xml:space="preserve">Contents </w:t>
      </w:r>
    </w:p>
    <w:p w:rsidR="00271468"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480375321" w:history="1">
        <w:r w:rsidR="00271468" w:rsidRPr="00534639">
          <w:rPr>
            <w:rStyle w:val="Hyperlink"/>
            <w:b/>
          </w:rPr>
          <w:t>1</w:t>
        </w:r>
        <w:r w:rsidR="00271468">
          <w:rPr>
            <w:rFonts w:asciiTheme="minorHAnsi" w:eastAsiaTheme="minorEastAsia" w:hAnsiTheme="minorHAnsi" w:cstheme="minorBidi"/>
            <w:bCs w:val="0"/>
            <w:color w:val="auto"/>
            <w:sz w:val="22"/>
            <w:szCs w:val="22"/>
          </w:rPr>
          <w:tab/>
        </w:r>
        <w:r w:rsidR="00271468" w:rsidRPr="00534639">
          <w:rPr>
            <w:rStyle w:val="Hyperlink"/>
          </w:rPr>
          <w:t>Why Change?</w:t>
        </w:r>
        <w:r w:rsidR="00271468">
          <w:rPr>
            <w:webHidden/>
          </w:rPr>
          <w:tab/>
        </w:r>
        <w:r w:rsidR="00271468">
          <w:rPr>
            <w:webHidden/>
          </w:rPr>
          <w:fldChar w:fldCharType="begin"/>
        </w:r>
        <w:r w:rsidR="00271468">
          <w:rPr>
            <w:webHidden/>
          </w:rPr>
          <w:instrText xml:space="preserve"> PAGEREF _Toc480375321 \h </w:instrText>
        </w:r>
        <w:r w:rsidR="00271468">
          <w:rPr>
            <w:webHidden/>
          </w:rPr>
        </w:r>
        <w:r w:rsidR="00271468">
          <w:rPr>
            <w:webHidden/>
          </w:rPr>
          <w:fldChar w:fldCharType="separate"/>
        </w:r>
        <w:r w:rsidR="00285492">
          <w:rPr>
            <w:webHidden/>
          </w:rPr>
          <w:t>2</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2" w:history="1">
        <w:r w:rsidR="00271468" w:rsidRPr="00534639">
          <w:rPr>
            <w:rStyle w:val="Hyperlink"/>
            <w:b/>
          </w:rPr>
          <w:t>2</w:t>
        </w:r>
        <w:r w:rsidR="00271468">
          <w:rPr>
            <w:rFonts w:asciiTheme="minorHAnsi" w:eastAsiaTheme="minorEastAsia" w:hAnsiTheme="minorHAnsi" w:cstheme="minorBidi"/>
            <w:bCs w:val="0"/>
            <w:color w:val="auto"/>
            <w:sz w:val="22"/>
            <w:szCs w:val="22"/>
          </w:rPr>
          <w:tab/>
        </w:r>
        <w:r w:rsidR="00271468" w:rsidRPr="00534639">
          <w:rPr>
            <w:rStyle w:val="Hyperlink"/>
          </w:rPr>
          <w:t>Solution</w:t>
        </w:r>
        <w:r w:rsidR="00271468">
          <w:rPr>
            <w:webHidden/>
          </w:rPr>
          <w:tab/>
        </w:r>
        <w:r w:rsidR="00271468">
          <w:rPr>
            <w:webHidden/>
          </w:rPr>
          <w:fldChar w:fldCharType="begin"/>
        </w:r>
        <w:r w:rsidR="00271468">
          <w:rPr>
            <w:webHidden/>
          </w:rPr>
          <w:instrText xml:space="preserve"> PAGEREF _Toc480375322 \h </w:instrText>
        </w:r>
        <w:r w:rsidR="00271468">
          <w:rPr>
            <w:webHidden/>
          </w:rPr>
        </w:r>
        <w:r w:rsidR="00271468">
          <w:rPr>
            <w:webHidden/>
          </w:rPr>
          <w:fldChar w:fldCharType="separate"/>
        </w:r>
        <w:r>
          <w:rPr>
            <w:webHidden/>
          </w:rPr>
          <w:t>3</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3" w:history="1">
        <w:r w:rsidR="00271468" w:rsidRPr="00534639">
          <w:rPr>
            <w:rStyle w:val="Hyperlink"/>
            <w:b/>
          </w:rPr>
          <w:t>3</w:t>
        </w:r>
        <w:r w:rsidR="00271468">
          <w:rPr>
            <w:rFonts w:asciiTheme="minorHAnsi" w:eastAsiaTheme="minorEastAsia" w:hAnsiTheme="minorHAnsi" w:cstheme="minorBidi"/>
            <w:bCs w:val="0"/>
            <w:color w:val="auto"/>
            <w:sz w:val="22"/>
            <w:szCs w:val="22"/>
          </w:rPr>
          <w:tab/>
        </w:r>
        <w:r w:rsidR="00271468" w:rsidRPr="00534639">
          <w:rPr>
            <w:rStyle w:val="Hyperlink"/>
          </w:rPr>
          <w:t>Impacts and Costs</w:t>
        </w:r>
        <w:r w:rsidR="00271468">
          <w:rPr>
            <w:webHidden/>
          </w:rPr>
          <w:tab/>
        </w:r>
        <w:r w:rsidR="00271468">
          <w:rPr>
            <w:webHidden/>
          </w:rPr>
          <w:fldChar w:fldCharType="begin"/>
        </w:r>
        <w:r w:rsidR="00271468">
          <w:rPr>
            <w:webHidden/>
          </w:rPr>
          <w:instrText xml:space="preserve"> PAGEREF _Toc480375323 \h </w:instrText>
        </w:r>
        <w:r w:rsidR="00271468">
          <w:rPr>
            <w:webHidden/>
          </w:rPr>
        </w:r>
        <w:r w:rsidR="00271468">
          <w:rPr>
            <w:webHidden/>
          </w:rPr>
          <w:fldChar w:fldCharType="separate"/>
        </w:r>
        <w:r>
          <w:rPr>
            <w:webHidden/>
          </w:rPr>
          <w:t>4</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4" w:history="1">
        <w:r w:rsidR="00271468" w:rsidRPr="00534639">
          <w:rPr>
            <w:rStyle w:val="Hyperlink"/>
            <w:b/>
          </w:rPr>
          <w:t>4</w:t>
        </w:r>
        <w:r w:rsidR="00271468">
          <w:rPr>
            <w:rFonts w:asciiTheme="minorHAnsi" w:eastAsiaTheme="minorEastAsia" w:hAnsiTheme="minorHAnsi" w:cstheme="minorBidi"/>
            <w:bCs w:val="0"/>
            <w:color w:val="auto"/>
            <w:sz w:val="22"/>
            <w:szCs w:val="22"/>
          </w:rPr>
          <w:tab/>
        </w:r>
        <w:r w:rsidR="00271468" w:rsidRPr="00534639">
          <w:rPr>
            <w:rStyle w:val="Hyperlink"/>
          </w:rPr>
          <w:t>Implementation Approach</w:t>
        </w:r>
        <w:r w:rsidR="00271468">
          <w:rPr>
            <w:webHidden/>
          </w:rPr>
          <w:tab/>
        </w:r>
        <w:r w:rsidR="00271468">
          <w:rPr>
            <w:webHidden/>
          </w:rPr>
          <w:fldChar w:fldCharType="begin"/>
        </w:r>
        <w:r w:rsidR="00271468">
          <w:rPr>
            <w:webHidden/>
          </w:rPr>
          <w:instrText xml:space="preserve"> PAGEREF _Toc480375324 \h </w:instrText>
        </w:r>
        <w:r w:rsidR="00271468">
          <w:rPr>
            <w:webHidden/>
          </w:rPr>
        </w:r>
        <w:r w:rsidR="00271468">
          <w:rPr>
            <w:webHidden/>
          </w:rPr>
          <w:fldChar w:fldCharType="separate"/>
        </w:r>
        <w:r>
          <w:rPr>
            <w:webHidden/>
          </w:rPr>
          <w:t>5</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5" w:history="1">
        <w:r w:rsidR="00271468" w:rsidRPr="00534639">
          <w:rPr>
            <w:rStyle w:val="Hyperlink"/>
            <w:b/>
          </w:rPr>
          <w:t>5</w:t>
        </w:r>
        <w:r w:rsidR="00271468">
          <w:rPr>
            <w:rFonts w:asciiTheme="minorHAnsi" w:eastAsiaTheme="minorEastAsia" w:hAnsiTheme="minorHAnsi" w:cstheme="minorBidi"/>
            <w:bCs w:val="0"/>
            <w:color w:val="auto"/>
            <w:sz w:val="22"/>
            <w:szCs w:val="22"/>
          </w:rPr>
          <w:tab/>
        </w:r>
        <w:r w:rsidR="00271468" w:rsidRPr="00534639">
          <w:rPr>
            <w:rStyle w:val="Hyperlink"/>
          </w:rPr>
          <w:t>Initial Committee Views</w:t>
        </w:r>
        <w:r w:rsidR="00271468">
          <w:rPr>
            <w:webHidden/>
          </w:rPr>
          <w:tab/>
        </w:r>
        <w:r w:rsidR="00271468">
          <w:rPr>
            <w:webHidden/>
          </w:rPr>
          <w:fldChar w:fldCharType="begin"/>
        </w:r>
        <w:r w:rsidR="00271468">
          <w:rPr>
            <w:webHidden/>
          </w:rPr>
          <w:instrText xml:space="preserve"> PAGEREF _Toc480375325 \h </w:instrText>
        </w:r>
        <w:r w:rsidR="00271468">
          <w:rPr>
            <w:webHidden/>
          </w:rPr>
        </w:r>
        <w:r w:rsidR="00271468">
          <w:rPr>
            <w:webHidden/>
          </w:rPr>
          <w:fldChar w:fldCharType="separate"/>
        </w:r>
        <w:r>
          <w:rPr>
            <w:webHidden/>
          </w:rPr>
          <w:t>6</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6" w:history="1">
        <w:r w:rsidR="00271468" w:rsidRPr="00534639">
          <w:rPr>
            <w:rStyle w:val="Hyperlink"/>
            <w:b/>
          </w:rPr>
          <w:t>6</w:t>
        </w:r>
        <w:r w:rsidR="00271468">
          <w:rPr>
            <w:rFonts w:asciiTheme="minorHAnsi" w:eastAsiaTheme="minorEastAsia" w:hAnsiTheme="minorHAnsi" w:cstheme="minorBidi"/>
            <w:bCs w:val="0"/>
            <w:color w:val="auto"/>
            <w:sz w:val="22"/>
            <w:szCs w:val="22"/>
          </w:rPr>
          <w:tab/>
        </w:r>
        <w:r w:rsidR="00271468" w:rsidRPr="00534639">
          <w:rPr>
            <w:rStyle w:val="Hyperlink"/>
          </w:rPr>
          <w:t>Industry Views</w:t>
        </w:r>
        <w:r w:rsidR="00271468">
          <w:rPr>
            <w:webHidden/>
          </w:rPr>
          <w:tab/>
        </w:r>
        <w:r w:rsidR="00271468">
          <w:rPr>
            <w:webHidden/>
          </w:rPr>
          <w:fldChar w:fldCharType="begin"/>
        </w:r>
        <w:r w:rsidR="00271468">
          <w:rPr>
            <w:webHidden/>
          </w:rPr>
          <w:instrText xml:space="preserve"> PAGEREF _Toc480375326 \h </w:instrText>
        </w:r>
        <w:r w:rsidR="00271468">
          <w:rPr>
            <w:webHidden/>
          </w:rPr>
        </w:r>
        <w:r w:rsidR="00271468">
          <w:rPr>
            <w:webHidden/>
          </w:rPr>
          <w:fldChar w:fldCharType="separate"/>
        </w:r>
        <w:r>
          <w:rPr>
            <w:webHidden/>
          </w:rPr>
          <w:t>6</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7" w:history="1">
        <w:r w:rsidR="00271468" w:rsidRPr="00534639">
          <w:rPr>
            <w:rStyle w:val="Hyperlink"/>
            <w:b/>
          </w:rPr>
          <w:t>7</w:t>
        </w:r>
        <w:r w:rsidR="00271468">
          <w:rPr>
            <w:rFonts w:asciiTheme="minorHAnsi" w:eastAsiaTheme="minorEastAsia" w:hAnsiTheme="minorHAnsi" w:cstheme="minorBidi"/>
            <w:bCs w:val="0"/>
            <w:color w:val="auto"/>
            <w:sz w:val="22"/>
            <w:szCs w:val="22"/>
          </w:rPr>
          <w:tab/>
        </w:r>
        <w:r w:rsidR="00271468" w:rsidRPr="00534639">
          <w:rPr>
            <w:rStyle w:val="Hyperlink"/>
          </w:rPr>
          <w:t>Recommendations</w:t>
        </w:r>
        <w:r w:rsidR="00271468">
          <w:rPr>
            <w:webHidden/>
          </w:rPr>
          <w:tab/>
        </w:r>
        <w:r w:rsidR="00271468">
          <w:rPr>
            <w:webHidden/>
          </w:rPr>
          <w:fldChar w:fldCharType="begin"/>
        </w:r>
        <w:r w:rsidR="00271468">
          <w:rPr>
            <w:webHidden/>
          </w:rPr>
          <w:instrText xml:space="preserve"> PAGEREF _Toc480375327 \h </w:instrText>
        </w:r>
        <w:r w:rsidR="00271468">
          <w:rPr>
            <w:webHidden/>
          </w:rPr>
        </w:r>
        <w:r w:rsidR="00271468">
          <w:rPr>
            <w:webHidden/>
          </w:rPr>
          <w:fldChar w:fldCharType="separate"/>
        </w:r>
        <w:r>
          <w:rPr>
            <w:webHidden/>
          </w:rPr>
          <w:t>7</w:t>
        </w:r>
        <w:r w:rsidR="00271468">
          <w:rPr>
            <w:webHidden/>
          </w:rPr>
          <w:fldChar w:fldCharType="end"/>
        </w:r>
      </w:hyperlink>
    </w:p>
    <w:p w:rsidR="00271468" w:rsidRDefault="00285492">
      <w:pPr>
        <w:pStyle w:val="TOC1"/>
        <w:rPr>
          <w:rFonts w:asciiTheme="minorHAnsi" w:eastAsiaTheme="minorEastAsia" w:hAnsiTheme="minorHAnsi" w:cstheme="minorBidi"/>
          <w:bCs w:val="0"/>
          <w:color w:val="auto"/>
          <w:sz w:val="22"/>
          <w:szCs w:val="22"/>
        </w:rPr>
      </w:pPr>
      <w:hyperlink w:anchor="_Toc480375328" w:history="1">
        <w:r w:rsidR="00271468" w:rsidRPr="00534639">
          <w:rPr>
            <w:rStyle w:val="Hyperlink"/>
          </w:rPr>
          <w:t>Appendix 1: Glossary &amp; References</w:t>
        </w:r>
        <w:r w:rsidR="00271468">
          <w:rPr>
            <w:webHidden/>
          </w:rPr>
          <w:tab/>
        </w:r>
        <w:r w:rsidR="00271468">
          <w:rPr>
            <w:webHidden/>
          </w:rPr>
          <w:fldChar w:fldCharType="begin"/>
        </w:r>
        <w:r w:rsidR="00271468">
          <w:rPr>
            <w:webHidden/>
          </w:rPr>
          <w:instrText xml:space="preserve"> PAGEREF _Toc480375328 \h </w:instrText>
        </w:r>
        <w:r w:rsidR="00271468">
          <w:rPr>
            <w:webHidden/>
          </w:rPr>
        </w:r>
        <w:r w:rsidR="00271468">
          <w:rPr>
            <w:webHidden/>
          </w:rPr>
          <w:fldChar w:fldCharType="separate"/>
        </w:r>
        <w:r>
          <w:rPr>
            <w:webHidden/>
          </w:rPr>
          <w:t>8</w:t>
        </w:r>
        <w:r w:rsidR="00271468">
          <w:rPr>
            <w:webHidden/>
          </w:rPr>
          <w:fldChar w:fldCharType="end"/>
        </w:r>
      </w:hyperlink>
    </w:p>
    <w:p w:rsidR="00247262" w:rsidRPr="00D45E4C" w:rsidRDefault="00832A7D" w:rsidP="00247262">
      <w:pPr>
        <w:pStyle w:val="About"/>
      </w:pPr>
      <w:r>
        <w:rPr>
          <w:noProof/>
          <w:color w:val="9A4D9E"/>
          <w:kern w:val="0"/>
        </w:rPr>
        <w:fldChar w:fldCharType="end"/>
      </w:r>
      <w:r w:rsidR="00247262" w:rsidRPr="00EE064B">
        <w:t xml:space="preserve">About </w:t>
      </w:r>
      <w:r w:rsidR="007C1785">
        <w:t>This D</w:t>
      </w:r>
      <w:r w:rsidR="00247262" w:rsidRPr="00EE064B">
        <w:t>ocument</w:t>
      </w:r>
    </w:p>
    <w:p w:rsidR="00F23B8C" w:rsidRDefault="00F23B8C" w:rsidP="00F23B8C">
      <w:pPr>
        <w:pStyle w:val="BodyText"/>
      </w:pPr>
      <w:r>
        <w:t xml:space="preserve">This document is the </w:t>
      </w:r>
      <w:r w:rsidR="00E42C53">
        <w:t xml:space="preserve">Change Proposal (CP) </w:t>
      </w:r>
      <w:r>
        <w:t xml:space="preserve">Assessment Report </w:t>
      </w:r>
      <w:r w:rsidR="00E42C53">
        <w:t>for CP</w:t>
      </w:r>
      <w:r w:rsidR="000A5699">
        <w:t>148</w:t>
      </w:r>
      <w:r w:rsidR="00174352">
        <w:t>2</w:t>
      </w:r>
      <w:r w:rsidR="00E42C53">
        <w:t xml:space="preserve"> </w:t>
      </w:r>
      <w:r>
        <w:t xml:space="preserve">which ELEXON will present to the </w:t>
      </w:r>
      <w:r w:rsidR="001F16EB">
        <w:t>Supplier Volume Allocation Group (</w:t>
      </w:r>
      <w:r w:rsidR="000A5699">
        <w:t>SVG</w:t>
      </w:r>
      <w:r w:rsidR="001F16EB">
        <w:t>)</w:t>
      </w:r>
      <w:r>
        <w:t xml:space="preserve"> at its meeting on </w:t>
      </w:r>
      <w:r w:rsidR="00042AE5">
        <w:t>2 May</w:t>
      </w:r>
      <w:r w:rsidR="000A5699">
        <w:t xml:space="preserve"> 2017</w:t>
      </w:r>
      <w:r>
        <w:t xml:space="preserve">. The </w:t>
      </w:r>
      <w:r w:rsidR="000A5699">
        <w:t>SVG</w:t>
      </w:r>
      <w:r>
        <w:t xml:space="preserve"> will consider the proposed solution and the responses received to the CP Consultation before making a decision on whether to approve CP</w:t>
      </w:r>
      <w:r w:rsidR="000A5699">
        <w:t>148</w:t>
      </w:r>
      <w:r w:rsidR="00042AE5">
        <w:t>2</w:t>
      </w:r>
      <w:r>
        <w:t>.</w:t>
      </w:r>
    </w:p>
    <w:p w:rsidR="00F23B8C" w:rsidRDefault="00F23B8C" w:rsidP="00F23B8C">
      <w:pPr>
        <w:pStyle w:val="BodyText"/>
      </w:pPr>
      <w:r w:rsidRPr="00CE3F38">
        <w:t xml:space="preserve">There are </w:t>
      </w:r>
      <w:r w:rsidR="0008472A">
        <w:t>two</w:t>
      </w:r>
      <w:r w:rsidRPr="00CE3F38">
        <w:t xml:space="preserve"> parts to this document: </w:t>
      </w:r>
    </w:p>
    <w:p w:rsidR="00F23B8C" w:rsidRDefault="00F23B8C" w:rsidP="00F23B8C">
      <w:pPr>
        <w:pStyle w:val="ListParagraph"/>
      </w:pPr>
      <w:r w:rsidRPr="00CE3F38">
        <w:t>This is the mai</w:t>
      </w:r>
      <w:r>
        <w:t xml:space="preserve">n document. </w:t>
      </w:r>
      <w:r w:rsidRPr="00464C3F">
        <w:t>It provides details of the solution, impacts, costs, and proposed implementation approach</w:t>
      </w:r>
      <w:r>
        <w:t xml:space="preserve">. It also summarises the </w:t>
      </w:r>
      <w:r w:rsidR="000A5699">
        <w:t>SVG</w:t>
      </w:r>
      <w:r>
        <w:t>’s initial views on the proposed changes and the views of respondents to the CP Consultation.</w:t>
      </w:r>
    </w:p>
    <w:p w:rsidR="00042AE5" w:rsidRDefault="00F23B8C" w:rsidP="00F23B8C">
      <w:pPr>
        <w:pStyle w:val="ListParagraph"/>
      </w:pPr>
      <w:r w:rsidRPr="00CE3F38">
        <w:t xml:space="preserve">Attachment </w:t>
      </w:r>
      <w:r>
        <w:t>A</w:t>
      </w:r>
      <w:r w:rsidRPr="00CE3F38">
        <w:t xml:space="preserve"> contains</w:t>
      </w:r>
      <w:r>
        <w:t xml:space="preserve"> </w:t>
      </w:r>
      <w:r w:rsidR="00042AE5" w:rsidRPr="00CE3F38">
        <w:t xml:space="preserve">the </w:t>
      </w:r>
      <w:r w:rsidR="00042AE5">
        <w:t xml:space="preserve">full responses received to the CP1482 Consultation </w:t>
      </w:r>
    </w:p>
    <w:p w:rsidR="00F23B8C" w:rsidRPr="0008472A" w:rsidRDefault="00042AE5" w:rsidP="00F23B8C">
      <w:pPr>
        <w:pStyle w:val="ListParagraph"/>
        <w:rPr>
          <w:i/>
        </w:rPr>
      </w:pPr>
      <w:r w:rsidRPr="0008472A">
        <w:rPr>
          <w:i/>
        </w:rPr>
        <w:t xml:space="preserve">No </w:t>
      </w:r>
      <w:r w:rsidR="00F23B8C" w:rsidRPr="0008472A">
        <w:rPr>
          <w:i/>
        </w:rPr>
        <w:t xml:space="preserve">changes to </w:t>
      </w:r>
      <w:r w:rsidRPr="0008472A">
        <w:rPr>
          <w:i/>
        </w:rPr>
        <w:t xml:space="preserve">Category 1 Configurable Items are required to </w:t>
      </w:r>
      <w:r w:rsidR="00F23B8C" w:rsidRPr="0008472A">
        <w:rPr>
          <w:i/>
        </w:rPr>
        <w:t>deliver the solution</w:t>
      </w:r>
      <w:r w:rsidRPr="0008472A">
        <w:rPr>
          <w:i/>
        </w:rPr>
        <w:t xml:space="preserve"> to CP1482</w:t>
      </w:r>
      <w:r w:rsidR="00F23B8C" w:rsidRPr="0008472A">
        <w:rPr>
          <w:i/>
        </w:rPr>
        <w:t>.</w:t>
      </w:r>
    </w:p>
    <w:p w:rsidR="00832A7D" w:rsidRDefault="00832A7D" w:rsidP="00034573">
      <w:pPr>
        <w:pStyle w:val="BodyText"/>
      </w:pPr>
    </w:p>
    <w:p w:rsidR="00832A7D" w:rsidRPr="00247262" w:rsidRDefault="00832A7D" w:rsidP="00247262">
      <w:pPr>
        <w:sectPr w:rsidR="00832A7D" w:rsidRPr="00247262" w:rsidSect="00463A6A">
          <w:footerReference w:type="default" r:id="rId12"/>
          <w:headerReference w:type="first" r:id="rId13"/>
          <w:footerReference w:type="first" r:id="rId14"/>
          <w:pgSz w:w="11906" w:h="16838" w:code="9"/>
          <w:pgMar w:top="567" w:right="2722" w:bottom="567" w:left="1134" w:header="709" w:footer="284" w:gutter="0"/>
          <w:cols w:space="708"/>
          <w:titlePg/>
          <w:docGrid w:linePitch="360"/>
        </w:sectPr>
      </w:pPr>
    </w:p>
    <w:p w:rsidR="00D91EA7" w:rsidRDefault="00C340EE" w:rsidP="00546A98">
      <w:pPr>
        <w:pStyle w:val="Heading8"/>
        <w:rPr>
          <w:b/>
        </w:rPr>
      </w:pPr>
      <w:bookmarkStart w:id="1" w:name="_Toc480375321"/>
      <w:r>
        <w:rPr>
          <w:noProof/>
        </w:rPr>
        <w:lastRenderedPageBreak/>
        <mc:AlternateContent>
          <mc:Choice Requires="wps">
            <w:drawing>
              <wp:anchor distT="0" distB="0" distL="114300" distR="114300" simplePos="0" relativeHeight="251656704" behindDoc="0" locked="1" layoutInCell="1" allowOverlap="1" wp14:anchorId="019C4994" wp14:editId="63BF6198">
                <wp:simplePos x="0" y="0"/>
                <wp:positionH relativeFrom="page">
                  <wp:posOffset>6012815</wp:posOffset>
                </wp:positionH>
                <wp:positionV relativeFrom="page">
                  <wp:posOffset>360045</wp:posOffset>
                </wp:positionV>
                <wp:extent cx="1332230" cy="3314700"/>
                <wp:effectExtent l="2540" t="0" r="0" b="1905"/>
                <wp:wrapNone/>
                <wp:docPr id="1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hRule="exact" w:val="680"/>
                              </w:trPr>
                              <w:tc>
                                <w:tcPr>
                                  <w:tcW w:w="2113" w:type="dxa"/>
                                  <w:tcBorders>
                                    <w:top w:val="nil"/>
                                  </w:tcBorders>
                                  <w:shd w:val="clear" w:color="auto" w:fill="auto"/>
                                </w:tcPr>
                                <w:p w:rsidR="0041051C" w:rsidRPr="0054377E" w:rsidRDefault="0041051C" w:rsidP="003C3362">
                                  <w:pPr>
                                    <w:pStyle w:val="Footer"/>
                                    <w:rPr>
                                      <w:b/>
                                    </w:rPr>
                                  </w:pPr>
                                  <w:r>
                                    <w:rPr>
                                      <w:b/>
                                      <w:noProof/>
                                    </w:rPr>
                                    <w:drawing>
                                      <wp:inline distT="0" distB="0" distL="0" distR="0" wp14:anchorId="49615C1E" wp14:editId="3717D6C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rsidTr="0054377E">
                              <w:trPr>
                                <w:trHeight w:val="340"/>
                              </w:trPr>
                              <w:tc>
                                <w:tcPr>
                                  <w:tcW w:w="2113" w:type="dxa"/>
                                  <w:shd w:val="clear" w:color="auto" w:fill="auto"/>
                                  <w:vAlign w:val="center"/>
                                </w:tcPr>
                                <w:p w:rsidR="0041051C" w:rsidRPr="0054377E" w:rsidRDefault="0041051C" w:rsidP="00650CDF">
                                  <w:pPr>
                                    <w:pStyle w:val="Footer"/>
                                    <w:rPr>
                                      <w:b/>
                                    </w:rPr>
                                  </w:pPr>
                                  <w:r>
                                    <w:rPr>
                                      <w:b/>
                                    </w:rPr>
                                    <w:t xml:space="preserve">Oracle </w:t>
                                  </w:r>
                                </w:p>
                              </w:tc>
                            </w:tr>
                            <w:tr w:rsidR="0041051C" w:rsidTr="0054377E">
                              <w:trPr>
                                <w:trHeight w:val="2320"/>
                              </w:trPr>
                              <w:tc>
                                <w:tcPr>
                                  <w:tcW w:w="2113" w:type="dxa"/>
                                  <w:tcBorders>
                                    <w:bottom w:val="nil"/>
                                  </w:tcBorders>
                                  <w:shd w:val="clear" w:color="auto" w:fill="auto"/>
                                </w:tcPr>
                                <w:p w:rsidR="0041051C" w:rsidRPr="00E9518C" w:rsidRDefault="0041051C" w:rsidP="00294E37">
                                  <w:pPr>
                                    <w:pStyle w:val="Footer"/>
                                    <w:spacing w:before="20"/>
                                  </w:pPr>
                                  <w:r>
                                    <w:t xml:space="preserve">The Party Agent applications have been developed using Oracle commercial-off-the-shelf (COTS) products: the Oracle Database and Forms and Reports. </w:t>
                                  </w:r>
                                </w:p>
                              </w:tc>
                            </w:tr>
                          </w:tbl>
                          <w:p w:rsidR="0041051C" w:rsidRPr="006C2760" w:rsidRDefault="0041051C" w:rsidP="00EE476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473.45pt;margin-top:28.35pt;width:104.9pt;height:26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M2irwKzAgAAswUA&#10;AA4AAAAAAAAAAAAAAAAALgIAAGRycy9lMm9Eb2MueG1sUEsBAi0AFAAGAAgAAAAhAJMFFvvfAAAA&#10;CwEAAA8AAAAAAAAAAAAAAAAADQUAAGRycy9kb3ducmV2LnhtbFBLBQYAAAAABAAEAPMAAAAZBgAA&#10;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hRule="exact" w:val="680"/>
                        </w:trPr>
                        <w:tc>
                          <w:tcPr>
                            <w:tcW w:w="2113" w:type="dxa"/>
                            <w:tcBorders>
                              <w:top w:val="nil"/>
                            </w:tcBorders>
                            <w:shd w:val="clear" w:color="auto" w:fill="auto"/>
                          </w:tcPr>
                          <w:p w:rsidR="0041051C" w:rsidRPr="0054377E" w:rsidRDefault="0041051C" w:rsidP="003C3362">
                            <w:pPr>
                              <w:pStyle w:val="Footer"/>
                              <w:rPr>
                                <w:b/>
                              </w:rPr>
                            </w:pPr>
                            <w:r>
                              <w:rPr>
                                <w:b/>
                                <w:noProof/>
                              </w:rPr>
                              <w:drawing>
                                <wp:inline distT="0" distB="0" distL="0" distR="0" wp14:anchorId="49615C1E" wp14:editId="3717D6C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1051C" w:rsidTr="0054377E">
                        <w:trPr>
                          <w:trHeight w:val="340"/>
                        </w:trPr>
                        <w:tc>
                          <w:tcPr>
                            <w:tcW w:w="2113" w:type="dxa"/>
                            <w:shd w:val="clear" w:color="auto" w:fill="auto"/>
                            <w:vAlign w:val="center"/>
                          </w:tcPr>
                          <w:p w:rsidR="0041051C" w:rsidRPr="0054377E" w:rsidRDefault="0041051C" w:rsidP="00650CDF">
                            <w:pPr>
                              <w:pStyle w:val="Footer"/>
                              <w:rPr>
                                <w:b/>
                              </w:rPr>
                            </w:pPr>
                            <w:r>
                              <w:rPr>
                                <w:b/>
                              </w:rPr>
                              <w:t xml:space="preserve">Oracle </w:t>
                            </w:r>
                          </w:p>
                        </w:tc>
                      </w:tr>
                      <w:tr w:rsidR="0041051C" w:rsidTr="0054377E">
                        <w:trPr>
                          <w:trHeight w:val="2320"/>
                        </w:trPr>
                        <w:tc>
                          <w:tcPr>
                            <w:tcW w:w="2113" w:type="dxa"/>
                            <w:tcBorders>
                              <w:bottom w:val="nil"/>
                            </w:tcBorders>
                            <w:shd w:val="clear" w:color="auto" w:fill="auto"/>
                          </w:tcPr>
                          <w:p w:rsidR="0041051C" w:rsidRPr="00E9518C" w:rsidRDefault="0041051C" w:rsidP="00294E37">
                            <w:pPr>
                              <w:pStyle w:val="Footer"/>
                              <w:spacing w:before="20"/>
                            </w:pPr>
                            <w:r>
                              <w:t xml:space="preserve">The Party Agent applications have been developed using Oracle commercial-off-the-shelf (COTS) products: the Oracle Database and Forms and Reports. </w:t>
                            </w:r>
                          </w:p>
                        </w:tc>
                      </w:tr>
                    </w:tbl>
                    <w:p w:rsidR="0041051C" w:rsidRPr="006C2760" w:rsidRDefault="0041051C" w:rsidP="00EE476B">
                      <w:pPr>
                        <w:pStyle w:val="Footer"/>
                        <w:spacing w:line="240" w:lineRule="auto"/>
                        <w:rPr>
                          <w:sz w:val="2"/>
                          <w:szCs w:val="2"/>
                        </w:rPr>
                      </w:pPr>
                    </w:p>
                  </w:txbxContent>
                </v:textbox>
                <w10:wrap anchorx="page" anchory="page"/>
                <w10:anchorlock/>
              </v:shape>
            </w:pict>
          </mc:Fallback>
        </mc:AlternateContent>
      </w:r>
      <w:r w:rsidR="007913A1">
        <w:t>Why Change?</w:t>
      </w:r>
      <w:bookmarkEnd w:id="1"/>
    </w:p>
    <w:p w:rsidR="00F004E4" w:rsidRDefault="00F004E4" w:rsidP="00F004E4">
      <w:pPr>
        <w:pStyle w:val="Heading4"/>
      </w:pPr>
      <w:r>
        <w:t>What is the current process?</w:t>
      </w:r>
    </w:p>
    <w:p w:rsidR="00BF69CE" w:rsidRDefault="00BF69CE" w:rsidP="00BF69CE">
      <w:pPr>
        <w:pStyle w:val="BodyText"/>
      </w:pPr>
      <w:r>
        <w:t>ELEXON, via its service provider, provides Party Agents with Non Half Hourly Data Aggregation (NHHDA), Estimation of Annual Consumption</w:t>
      </w:r>
      <w:r w:rsidR="000E51FA">
        <w:t xml:space="preserve"> </w:t>
      </w:r>
      <w:r>
        <w:t>/</w:t>
      </w:r>
      <w:r w:rsidR="000E51FA">
        <w:t xml:space="preserve"> </w:t>
      </w:r>
      <w:r>
        <w:t xml:space="preserve">Annualised Advance (EAC/AA) and Erroneously Large EACAA Reporting Tool (ELERT) applications. These are known as the Party Agent applications. The current versions of these applications run on Oracle 11g, which is not fully-supported beyond the end of 2018. </w:t>
      </w:r>
    </w:p>
    <w:p w:rsidR="00BF69CE" w:rsidRDefault="00BF69CE" w:rsidP="00BF69CE">
      <w:pPr>
        <w:pStyle w:val="BodyText"/>
      </w:pPr>
      <w:r>
        <w:t>Party Agents can run the applications in one of two supported configurations:</w:t>
      </w:r>
    </w:p>
    <w:p w:rsidR="00BF69CE" w:rsidRDefault="00BF69CE" w:rsidP="0041051C">
      <w:pPr>
        <w:pStyle w:val="ListParagraph"/>
      </w:pPr>
      <w:r>
        <w:t>‘Solaris only’ (2-tier) running on Oracle Solaris v10 (SunOS 5.10)</w:t>
      </w:r>
    </w:p>
    <w:p w:rsidR="00BF69CE" w:rsidRDefault="00BF69CE" w:rsidP="0041051C">
      <w:pPr>
        <w:pStyle w:val="ListParagraph"/>
      </w:pPr>
      <w:r>
        <w:t>‘Solaris + Windows’ (3-tier) running on Oracle Solaris v10 (SunOS 5.10) and Windows Server 2012.</w:t>
      </w:r>
    </w:p>
    <w:p w:rsidR="00BF69CE" w:rsidRPr="00BF69CE" w:rsidRDefault="00BF69CE" w:rsidP="00BF69CE">
      <w:pPr>
        <w:pStyle w:val="BodyText"/>
        <w:rPr>
          <w:i/>
        </w:rPr>
      </w:pPr>
      <w:r w:rsidRPr="00BF69CE">
        <w:rPr>
          <w:i/>
        </w:rPr>
        <w:t xml:space="preserve">Please note that while the Party Agent applications can be run on operating systems other than these two recommended configurations, ELEXON cannot guarantee that it will be able to provide support for these combinations if any defects cannot be replicated. </w:t>
      </w:r>
    </w:p>
    <w:p w:rsidR="00F004E4" w:rsidRDefault="00BF69CE" w:rsidP="00BF69CE">
      <w:pPr>
        <w:pStyle w:val="BodyText"/>
      </w:pPr>
      <w:r>
        <w:t>Upgrading the Party Agent applications to Oracle 12c will also require Party Agents to upgrade their environments to ensure that third party components are compatible</w:t>
      </w:r>
      <w:r w:rsidR="00F004E4">
        <w:t>.</w:t>
      </w:r>
    </w:p>
    <w:p w:rsidR="00F004E4" w:rsidRDefault="00F004E4" w:rsidP="00F004E4">
      <w:pPr>
        <w:pStyle w:val="BodyText"/>
      </w:pPr>
    </w:p>
    <w:p w:rsidR="00F004E4" w:rsidRDefault="00F004E4" w:rsidP="00F004E4">
      <w:pPr>
        <w:pStyle w:val="Heading4"/>
      </w:pPr>
      <w:r>
        <w:t>What is the issue?</w:t>
      </w:r>
    </w:p>
    <w:p w:rsidR="00725C11" w:rsidRPr="00CB6522" w:rsidRDefault="00725C11" w:rsidP="00725C11">
      <w:pPr>
        <w:pStyle w:val="BodyText"/>
      </w:pPr>
      <w:r w:rsidRPr="00CB6522">
        <w:t xml:space="preserve">If a problem were encountered in any of the Party Agent applications as a result of an Oracle defect, and Oracle support had expired, it could only be resolved via an upgrade to a fully supported Oracle release, which could not be completed quickly. </w:t>
      </w:r>
    </w:p>
    <w:p w:rsidR="00725C11" w:rsidRPr="00CB6522" w:rsidRDefault="00725C11" w:rsidP="00725C11">
      <w:pPr>
        <w:pStyle w:val="BodyText"/>
      </w:pPr>
      <w:r w:rsidRPr="00CB6522">
        <w:t xml:space="preserve">If a workaround were possible, it is likely that it would require daily manual intervention, which could be time consuming and prone to human error, and so would only be an interim solution pending an Oracle upgrade. </w:t>
      </w:r>
    </w:p>
    <w:p w:rsidR="00725C11" w:rsidRPr="00CB6522" w:rsidRDefault="00725C11" w:rsidP="00725C11">
      <w:pPr>
        <w:pStyle w:val="BodyText"/>
      </w:pPr>
      <w:r w:rsidRPr="00CB6522">
        <w:t xml:space="preserve">Whilst there is a low risk of this issue occurring, it could have a significant impact on Settlement. Therefore, after consultation with the </w:t>
      </w:r>
      <w:r w:rsidR="00BB629D">
        <w:t>Software Technical Advisory Group (</w:t>
      </w:r>
      <w:r w:rsidR="00FD6DE3">
        <w:t>STAG</w:t>
      </w:r>
      <w:r w:rsidR="00BB629D">
        <w:t>)</w:t>
      </w:r>
      <w:r w:rsidRPr="00CB6522">
        <w:t>, ELEXON agreed that the most cost-effective approach would be to upgrade the Party Agent applications to Oracle 12c before support for Oracle 11g expires, in order to ensure that they remain fully supported.</w:t>
      </w:r>
    </w:p>
    <w:p w:rsidR="00725C11" w:rsidRPr="00CB6522" w:rsidRDefault="00725C11" w:rsidP="00725C11">
      <w:pPr>
        <w:pStyle w:val="BodyText"/>
      </w:pPr>
      <w:r w:rsidRPr="00CB6522">
        <w:t>Party Agents, through the STAG</w:t>
      </w:r>
      <w:r>
        <w:t>,</w:t>
      </w:r>
      <w:r w:rsidRPr="00CB6522">
        <w:t xml:space="preserve"> have requested at least a 12 month lead time to be able to implement the upgrade, with early notification allowing them to efficiently plan and resource the change. This is based on two sets of activities, each spanning roughly six months:</w:t>
      </w:r>
    </w:p>
    <w:p w:rsidR="00725C11" w:rsidRPr="00CB6522" w:rsidRDefault="00725C11" w:rsidP="00725C11">
      <w:pPr>
        <w:pStyle w:val="ListParagraph"/>
      </w:pPr>
      <w:r w:rsidRPr="00CB6522">
        <w:t>At least six months between approval of the CP and delivery of the upgraded applications, to allow Party Agents sufficient time to budget, prepare environments and schedule testing; and</w:t>
      </w:r>
    </w:p>
    <w:p w:rsidR="009D5755" w:rsidRDefault="00725C11" w:rsidP="0041051C">
      <w:pPr>
        <w:pStyle w:val="ListParagraph"/>
      </w:pPr>
      <w:r w:rsidRPr="00CB6522">
        <w:t>Up to six months between delivery of the upgraded applications and the time by which the Party Agents need to be live with the software. This is to ensure that</w:t>
      </w:r>
      <w:r>
        <w:t xml:space="preserve">, were </w:t>
      </w:r>
      <w:r w:rsidRPr="00CB6522">
        <w:t xml:space="preserve">any new functional changes to the software raised, </w:t>
      </w:r>
      <w:r>
        <w:t xml:space="preserve">these </w:t>
      </w:r>
      <w:r w:rsidRPr="00CB6522">
        <w:t xml:space="preserve">can be developed </w:t>
      </w:r>
      <w:r>
        <w:t xml:space="preserve">and implemented </w:t>
      </w:r>
      <w:r w:rsidRPr="00CB6522">
        <w:t xml:space="preserve">on the </w:t>
      </w:r>
      <w:r>
        <w:t>upgraded</w:t>
      </w:r>
      <w:r w:rsidRPr="00CB6522">
        <w:t xml:space="preserve"> versions</w:t>
      </w:r>
      <w:r>
        <w:t xml:space="preserve"> of the </w:t>
      </w:r>
      <w:r w:rsidRPr="00CB6522">
        <w:t>software.</w:t>
      </w:r>
    </w:p>
    <w:p w:rsidR="00725C11" w:rsidRDefault="00725C11" w:rsidP="00D0187F">
      <w:pPr>
        <w:pStyle w:val="BodyText"/>
        <w:sectPr w:rsidR="00725C11" w:rsidSect="00526E7D">
          <w:headerReference w:type="even" r:id="rId15"/>
          <w:headerReference w:type="default" r:id="rId16"/>
          <w:footerReference w:type="default" r:id="rId17"/>
          <w:headerReference w:type="first" r:id="rId18"/>
          <w:footerReference w:type="first" r:id="rId19"/>
          <w:pgSz w:w="11906" w:h="16838" w:code="9"/>
          <w:pgMar w:top="567" w:right="2722" w:bottom="567" w:left="1134" w:header="284" w:footer="284" w:gutter="0"/>
          <w:cols w:space="708"/>
          <w:titlePg/>
          <w:docGrid w:linePitch="360"/>
        </w:sectPr>
      </w:pPr>
    </w:p>
    <w:p w:rsidR="00D0187F" w:rsidRDefault="007913A1" w:rsidP="00D0187F">
      <w:pPr>
        <w:pStyle w:val="Heading8"/>
        <w:rPr>
          <w:b/>
        </w:rPr>
      </w:pPr>
      <w:bookmarkStart w:id="2" w:name="_Toc480375322"/>
      <w:r>
        <w:lastRenderedPageBreak/>
        <w:t>Solution</w:t>
      </w:r>
      <w:bookmarkEnd w:id="2"/>
    </w:p>
    <w:p w:rsidR="00F004E4" w:rsidRDefault="00F004E4" w:rsidP="00F004E4">
      <w:pPr>
        <w:pStyle w:val="Heading4"/>
      </w:pPr>
      <w:r>
        <w:t>Proposed solution</w:t>
      </w:r>
    </w:p>
    <w:p w:rsidR="009A55C4" w:rsidRDefault="009A55C4" w:rsidP="009A55C4">
      <w:pPr>
        <w:pStyle w:val="BodyText"/>
      </w:pPr>
      <w:r w:rsidRPr="00260BD5">
        <w:t>Upgrade</w:t>
      </w:r>
      <w:r>
        <w:t xml:space="preserve"> the</w:t>
      </w:r>
      <w:r w:rsidRPr="00260BD5">
        <w:t xml:space="preserve"> </w:t>
      </w:r>
      <w:r>
        <w:t xml:space="preserve">Party Agent applications </w:t>
      </w:r>
      <w:r w:rsidRPr="00260BD5">
        <w:t xml:space="preserve">to </w:t>
      </w:r>
      <w:r>
        <w:t xml:space="preserve">run on </w:t>
      </w:r>
      <w:r w:rsidRPr="00260BD5">
        <w:t xml:space="preserve">the latest </w:t>
      </w:r>
      <w:r>
        <w:t>st</w:t>
      </w:r>
      <w:r w:rsidRPr="00260BD5">
        <w:t>able version of Oracle 12c</w:t>
      </w:r>
      <w:r>
        <w:t xml:space="preserve"> Database and Forms and Reports</w:t>
      </w:r>
      <w:r w:rsidR="00BB629D">
        <w:t>,</w:t>
      </w:r>
      <w:r>
        <w:t xml:space="preserve"> and make them available to Non Half Hourly Data Aggregators (NHHDAs) and Non Half Hourly Data Collectors (NHHDCs) to test and deploy</w:t>
      </w:r>
      <w:r w:rsidRPr="00260BD5">
        <w:t xml:space="preserve">. </w:t>
      </w:r>
    </w:p>
    <w:p w:rsidR="009A55C4" w:rsidRDefault="009A55C4" w:rsidP="009A55C4">
      <w:pPr>
        <w:pStyle w:val="BodyText"/>
      </w:pPr>
      <w:r>
        <w:t>In order to minimise the cost to the Industry, we asked our service provider to carry out the Oracle Database</w:t>
      </w:r>
      <w:r>
        <w:rPr>
          <w:rStyle w:val="FootnoteReference"/>
        </w:rPr>
        <w:footnoteReference w:id="1"/>
      </w:r>
      <w:r>
        <w:t xml:space="preserve"> (RDBMS) upgrade to the Party Agent applications at the same time as </w:t>
      </w:r>
      <w:r w:rsidR="00BB629D">
        <w:t>it</w:t>
      </w:r>
      <w:r>
        <w:t xml:space="preserve"> upgrade</w:t>
      </w:r>
      <w:r w:rsidR="00BB629D">
        <w:t>s</w:t>
      </w:r>
      <w:r>
        <w:t xml:space="preserve"> the BSC Central Systems software. As a result, the total costs given for CP1482 are those associated with the Oracle Forms and Reports upgrade only.</w:t>
      </w:r>
    </w:p>
    <w:p w:rsidR="009A55C4" w:rsidRDefault="009A55C4" w:rsidP="009A55C4">
      <w:pPr>
        <w:pStyle w:val="BodyText"/>
      </w:pPr>
      <w:r>
        <w:t>The full list of baseline and target versions of all the Oracle and Windows components that will require upgrading as part of this CP is set out below. The upgrades to Oracle Solaris and Windows Server may require Party Agents to procure new or upgraded hardware.</w:t>
      </w:r>
    </w:p>
    <w:tbl>
      <w:tblPr>
        <w:tblStyle w:val="TableGrid"/>
        <w:tblW w:w="0" w:type="auto"/>
        <w:tblBorders>
          <w:top w:val="single" w:sz="4" w:space="0" w:color="CCE0DA"/>
          <w:left w:val="single" w:sz="4" w:space="0" w:color="CCE0DA"/>
          <w:bottom w:val="single" w:sz="4" w:space="0" w:color="CCE0DA"/>
          <w:right w:val="single" w:sz="4" w:space="0" w:color="CCE0DA"/>
          <w:insideH w:val="single" w:sz="4" w:space="0" w:color="CCE0DA"/>
          <w:insideV w:val="single" w:sz="4" w:space="0" w:color="CCE0DA"/>
        </w:tblBorders>
        <w:tblLayout w:type="fixed"/>
        <w:tblLook w:val="04A0" w:firstRow="1" w:lastRow="0" w:firstColumn="1" w:lastColumn="0" w:noHBand="0" w:noVBand="1"/>
      </w:tblPr>
      <w:tblGrid>
        <w:gridCol w:w="476"/>
        <w:gridCol w:w="1900"/>
        <w:gridCol w:w="1560"/>
        <w:gridCol w:w="1417"/>
        <w:gridCol w:w="1418"/>
        <w:gridCol w:w="1495"/>
      </w:tblGrid>
      <w:tr w:rsidR="006C6E68" w:rsidRPr="00CF7D9C" w:rsidTr="00EF1276">
        <w:trPr>
          <w:trHeight w:val="285"/>
        </w:trPr>
        <w:tc>
          <w:tcPr>
            <w:tcW w:w="476" w:type="dxa"/>
            <w:shd w:val="clear" w:color="auto" w:fill="CCE0DA"/>
            <w:noWrap/>
            <w:hideMark/>
          </w:tcPr>
          <w:p w:rsidR="009A55C4" w:rsidRPr="00CF7D9C" w:rsidRDefault="009A55C4" w:rsidP="00EF1276">
            <w:pPr>
              <w:pStyle w:val="TableTitle"/>
              <w:keepNext/>
            </w:pPr>
            <w:r w:rsidRPr="00CF7D9C">
              <w:t>#</w:t>
            </w:r>
          </w:p>
        </w:tc>
        <w:tc>
          <w:tcPr>
            <w:tcW w:w="1900" w:type="dxa"/>
            <w:shd w:val="clear" w:color="auto" w:fill="CCE0DA"/>
            <w:hideMark/>
          </w:tcPr>
          <w:p w:rsidR="009A55C4" w:rsidRPr="00CF7D9C" w:rsidRDefault="009A55C4" w:rsidP="00EF1276">
            <w:pPr>
              <w:pStyle w:val="TableTitle"/>
              <w:keepNext/>
            </w:pPr>
            <w:r w:rsidRPr="00CF7D9C">
              <w:t>Technology</w:t>
            </w:r>
          </w:p>
        </w:tc>
        <w:tc>
          <w:tcPr>
            <w:tcW w:w="1560" w:type="dxa"/>
            <w:shd w:val="clear" w:color="auto" w:fill="CCE0DA"/>
            <w:hideMark/>
          </w:tcPr>
          <w:p w:rsidR="009A55C4" w:rsidRPr="00CF7D9C" w:rsidRDefault="009A55C4" w:rsidP="00EF1276">
            <w:pPr>
              <w:pStyle w:val="TableTitle"/>
              <w:keepNext/>
            </w:pPr>
            <w:r w:rsidRPr="00CF7D9C">
              <w:t>Type</w:t>
            </w:r>
          </w:p>
        </w:tc>
        <w:tc>
          <w:tcPr>
            <w:tcW w:w="1417" w:type="dxa"/>
            <w:shd w:val="clear" w:color="auto" w:fill="CCE0DA"/>
            <w:noWrap/>
            <w:hideMark/>
          </w:tcPr>
          <w:p w:rsidR="009A55C4" w:rsidRPr="00CF7D9C" w:rsidRDefault="009A55C4" w:rsidP="00EF1276">
            <w:pPr>
              <w:pStyle w:val="TableTitle"/>
              <w:keepNext/>
            </w:pPr>
            <w:r w:rsidRPr="00CF7D9C">
              <w:t>Baseline Version</w:t>
            </w:r>
          </w:p>
        </w:tc>
        <w:tc>
          <w:tcPr>
            <w:tcW w:w="1418" w:type="dxa"/>
            <w:shd w:val="clear" w:color="auto" w:fill="CCE0DA"/>
            <w:noWrap/>
            <w:hideMark/>
          </w:tcPr>
          <w:p w:rsidR="009A55C4" w:rsidRPr="00CF7D9C" w:rsidRDefault="009A55C4" w:rsidP="00EF1276">
            <w:pPr>
              <w:pStyle w:val="TableTitle"/>
              <w:keepNext/>
            </w:pPr>
            <w:r w:rsidRPr="00CF7D9C">
              <w:t>Target Version</w:t>
            </w:r>
          </w:p>
        </w:tc>
        <w:tc>
          <w:tcPr>
            <w:tcW w:w="1495" w:type="dxa"/>
            <w:shd w:val="clear" w:color="auto" w:fill="CCE0DA"/>
            <w:noWrap/>
            <w:hideMark/>
          </w:tcPr>
          <w:p w:rsidR="009A55C4" w:rsidRPr="00CF7D9C" w:rsidRDefault="009A55C4" w:rsidP="00EF1276">
            <w:pPr>
              <w:pStyle w:val="TableTitle"/>
              <w:keepNext/>
            </w:pPr>
            <w:r w:rsidRPr="00CF7D9C">
              <w:t>Pre-requisites</w:t>
            </w:r>
          </w:p>
        </w:tc>
      </w:tr>
      <w:tr w:rsidR="006C6E68" w:rsidRPr="00CF7D9C" w:rsidTr="00EF1276">
        <w:trPr>
          <w:trHeight w:val="285"/>
        </w:trPr>
        <w:tc>
          <w:tcPr>
            <w:tcW w:w="476" w:type="dxa"/>
            <w:noWrap/>
            <w:hideMark/>
          </w:tcPr>
          <w:p w:rsidR="009A55C4" w:rsidRPr="007E2FFA" w:rsidRDefault="009A55C4" w:rsidP="00CC7A5C">
            <w:pPr>
              <w:pStyle w:val="TableBodyText"/>
              <w:rPr>
                <w:color w:val="auto"/>
              </w:rPr>
            </w:pPr>
            <w:r w:rsidRPr="007E2FFA">
              <w:rPr>
                <w:color w:val="auto"/>
              </w:rPr>
              <w:t>1</w:t>
            </w:r>
          </w:p>
        </w:tc>
        <w:tc>
          <w:tcPr>
            <w:tcW w:w="1900" w:type="dxa"/>
            <w:hideMark/>
          </w:tcPr>
          <w:p w:rsidR="009A55C4" w:rsidRPr="007E2FFA" w:rsidRDefault="009A55C4" w:rsidP="00FD6DE3">
            <w:pPr>
              <w:pStyle w:val="TableBodyText"/>
              <w:rPr>
                <w:color w:val="auto"/>
              </w:rPr>
            </w:pPr>
            <w:r w:rsidRPr="007E2FFA">
              <w:rPr>
                <w:color w:val="auto"/>
              </w:rPr>
              <w:t xml:space="preserve">Oracle Database </w:t>
            </w:r>
          </w:p>
        </w:tc>
        <w:tc>
          <w:tcPr>
            <w:tcW w:w="1560" w:type="dxa"/>
            <w:hideMark/>
          </w:tcPr>
          <w:p w:rsidR="009A55C4" w:rsidRPr="007E2FFA" w:rsidRDefault="009A55C4" w:rsidP="00CC7A5C">
            <w:pPr>
              <w:pStyle w:val="TableBodyText"/>
              <w:rPr>
                <w:color w:val="auto"/>
              </w:rPr>
            </w:pPr>
            <w:r w:rsidRPr="007E2FFA">
              <w:rPr>
                <w:color w:val="auto"/>
              </w:rPr>
              <w:t>Database Server</w:t>
            </w:r>
          </w:p>
        </w:tc>
        <w:tc>
          <w:tcPr>
            <w:tcW w:w="1417" w:type="dxa"/>
            <w:noWrap/>
            <w:hideMark/>
          </w:tcPr>
          <w:p w:rsidR="009A55C4" w:rsidRPr="007E2FFA" w:rsidRDefault="009A55C4" w:rsidP="00CC7A5C">
            <w:pPr>
              <w:pStyle w:val="TableBodyText"/>
              <w:rPr>
                <w:color w:val="auto"/>
              </w:rPr>
            </w:pPr>
            <w:r w:rsidRPr="007E2FFA">
              <w:rPr>
                <w:color w:val="auto"/>
              </w:rPr>
              <w:t>11g R2 (11.2.x)</w:t>
            </w:r>
          </w:p>
        </w:tc>
        <w:tc>
          <w:tcPr>
            <w:tcW w:w="1418" w:type="dxa"/>
            <w:noWrap/>
            <w:hideMark/>
          </w:tcPr>
          <w:p w:rsidR="009A55C4" w:rsidRPr="007E2FFA" w:rsidRDefault="009A55C4" w:rsidP="00CC7A5C">
            <w:pPr>
              <w:pStyle w:val="TableBodyText"/>
              <w:rPr>
                <w:color w:val="auto"/>
              </w:rPr>
            </w:pPr>
            <w:r w:rsidRPr="007E2FFA">
              <w:rPr>
                <w:color w:val="auto"/>
              </w:rPr>
              <w:t>v12.1.x</w:t>
            </w:r>
          </w:p>
        </w:tc>
        <w:tc>
          <w:tcPr>
            <w:tcW w:w="1495" w:type="dxa"/>
            <w:noWrap/>
            <w:hideMark/>
          </w:tcPr>
          <w:p w:rsidR="009A55C4" w:rsidRPr="007E2FFA" w:rsidRDefault="009A55C4" w:rsidP="00CC7A5C">
            <w:pPr>
              <w:pStyle w:val="TableBodyText"/>
              <w:rPr>
                <w:color w:val="auto"/>
              </w:rPr>
            </w:pPr>
            <w:r w:rsidRPr="007E2FFA">
              <w:rPr>
                <w:color w:val="auto"/>
              </w:rPr>
              <w:t>Oracle Solaris v11</w:t>
            </w:r>
          </w:p>
        </w:tc>
      </w:tr>
      <w:tr w:rsidR="006C6E68" w:rsidRPr="00CF7D9C" w:rsidTr="00EF1276">
        <w:trPr>
          <w:trHeight w:val="570"/>
        </w:trPr>
        <w:tc>
          <w:tcPr>
            <w:tcW w:w="476" w:type="dxa"/>
            <w:noWrap/>
            <w:hideMark/>
          </w:tcPr>
          <w:p w:rsidR="009A55C4" w:rsidRPr="007E2FFA" w:rsidRDefault="009A55C4" w:rsidP="00CC7A5C">
            <w:pPr>
              <w:pStyle w:val="TableBodyText"/>
              <w:rPr>
                <w:color w:val="auto"/>
              </w:rPr>
            </w:pPr>
            <w:r w:rsidRPr="007E2FFA">
              <w:rPr>
                <w:color w:val="auto"/>
              </w:rPr>
              <w:t>2</w:t>
            </w:r>
          </w:p>
        </w:tc>
        <w:tc>
          <w:tcPr>
            <w:tcW w:w="1900" w:type="dxa"/>
            <w:hideMark/>
          </w:tcPr>
          <w:p w:rsidR="009A55C4" w:rsidRPr="007E2FFA" w:rsidRDefault="009A55C4" w:rsidP="00CC7A5C">
            <w:pPr>
              <w:pStyle w:val="TableBodyText"/>
              <w:rPr>
                <w:color w:val="auto"/>
              </w:rPr>
            </w:pPr>
            <w:r w:rsidRPr="007E2FFA">
              <w:rPr>
                <w:color w:val="auto"/>
              </w:rPr>
              <w:t>Oracle Fusion Middleware Forms and Reports</w:t>
            </w:r>
          </w:p>
        </w:tc>
        <w:tc>
          <w:tcPr>
            <w:tcW w:w="1560" w:type="dxa"/>
            <w:hideMark/>
          </w:tcPr>
          <w:p w:rsidR="009A55C4" w:rsidRPr="007E2FFA" w:rsidRDefault="009A55C4" w:rsidP="00CC7A5C">
            <w:pPr>
              <w:pStyle w:val="TableBodyText"/>
              <w:rPr>
                <w:color w:val="auto"/>
              </w:rPr>
            </w:pPr>
            <w:r w:rsidRPr="007E2FFA">
              <w:rPr>
                <w:color w:val="auto"/>
              </w:rPr>
              <w:t>Middleware</w:t>
            </w:r>
          </w:p>
        </w:tc>
        <w:tc>
          <w:tcPr>
            <w:tcW w:w="1417" w:type="dxa"/>
            <w:noWrap/>
            <w:hideMark/>
          </w:tcPr>
          <w:p w:rsidR="009A55C4" w:rsidRPr="007E2FFA" w:rsidRDefault="009A55C4" w:rsidP="00CC7A5C">
            <w:pPr>
              <w:pStyle w:val="TableBodyText"/>
              <w:rPr>
                <w:color w:val="auto"/>
              </w:rPr>
            </w:pPr>
            <w:r w:rsidRPr="007E2FFA">
              <w:rPr>
                <w:color w:val="auto"/>
              </w:rPr>
              <w:t>11.1.1.6.x or 11.1.2.x</w:t>
            </w:r>
          </w:p>
        </w:tc>
        <w:tc>
          <w:tcPr>
            <w:tcW w:w="1418" w:type="dxa"/>
            <w:noWrap/>
            <w:hideMark/>
          </w:tcPr>
          <w:p w:rsidR="009A55C4" w:rsidRPr="007E2FFA" w:rsidRDefault="009A55C4" w:rsidP="00CC7A5C">
            <w:pPr>
              <w:pStyle w:val="TableBodyText"/>
              <w:rPr>
                <w:color w:val="auto"/>
              </w:rPr>
            </w:pPr>
            <w:r w:rsidRPr="007E2FFA">
              <w:rPr>
                <w:color w:val="auto"/>
              </w:rPr>
              <w:t>v12.2.1.1.0</w:t>
            </w:r>
          </w:p>
        </w:tc>
        <w:tc>
          <w:tcPr>
            <w:tcW w:w="1495" w:type="dxa"/>
            <w:noWrap/>
            <w:hideMark/>
          </w:tcPr>
          <w:p w:rsidR="009A55C4" w:rsidRPr="007E2FFA" w:rsidRDefault="009A55C4" w:rsidP="00CC7A5C">
            <w:pPr>
              <w:pStyle w:val="TableBodyText"/>
              <w:rPr>
                <w:color w:val="auto"/>
              </w:rPr>
            </w:pPr>
            <w:r w:rsidRPr="007E2FFA">
              <w:rPr>
                <w:color w:val="auto"/>
              </w:rPr>
              <w:t>Oracle JDK v8</w:t>
            </w:r>
          </w:p>
        </w:tc>
      </w:tr>
      <w:tr w:rsidR="006C6E68" w:rsidRPr="00CF7D9C" w:rsidTr="00EF1276">
        <w:trPr>
          <w:trHeight w:val="570"/>
        </w:trPr>
        <w:tc>
          <w:tcPr>
            <w:tcW w:w="476" w:type="dxa"/>
            <w:noWrap/>
            <w:hideMark/>
          </w:tcPr>
          <w:p w:rsidR="009A55C4" w:rsidRPr="007E2FFA" w:rsidRDefault="009A55C4" w:rsidP="00CC7A5C">
            <w:pPr>
              <w:pStyle w:val="TableBodyText"/>
              <w:rPr>
                <w:color w:val="auto"/>
              </w:rPr>
            </w:pPr>
            <w:r w:rsidRPr="007E2FFA">
              <w:rPr>
                <w:color w:val="auto"/>
              </w:rPr>
              <w:t>3</w:t>
            </w:r>
          </w:p>
        </w:tc>
        <w:tc>
          <w:tcPr>
            <w:tcW w:w="1900" w:type="dxa"/>
            <w:hideMark/>
          </w:tcPr>
          <w:p w:rsidR="009A55C4" w:rsidRPr="007E2FFA" w:rsidRDefault="009A55C4" w:rsidP="00CC7A5C">
            <w:pPr>
              <w:pStyle w:val="TableBodyText"/>
              <w:rPr>
                <w:color w:val="auto"/>
              </w:rPr>
            </w:pPr>
            <w:r w:rsidRPr="007E2FFA">
              <w:rPr>
                <w:color w:val="auto"/>
              </w:rPr>
              <w:t>Oracle Fusion Middleware: Web logic Server</w:t>
            </w:r>
          </w:p>
        </w:tc>
        <w:tc>
          <w:tcPr>
            <w:tcW w:w="1560" w:type="dxa"/>
            <w:hideMark/>
          </w:tcPr>
          <w:p w:rsidR="009A55C4" w:rsidRPr="007E2FFA" w:rsidRDefault="009A55C4" w:rsidP="00CC7A5C">
            <w:pPr>
              <w:pStyle w:val="TableBodyText"/>
              <w:rPr>
                <w:color w:val="auto"/>
              </w:rPr>
            </w:pPr>
            <w:r w:rsidRPr="007E2FFA">
              <w:rPr>
                <w:color w:val="auto"/>
              </w:rPr>
              <w:t>Middleware</w:t>
            </w:r>
          </w:p>
        </w:tc>
        <w:tc>
          <w:tcPr>
            <w:tcW w:w="1417" w:type="dxa"/>
            <w:noWrap/>
            <w:hideMark/>
          </w:tcPr>
          <w:p w:rsidR="009A55C4" w:rsidRPr="007E2FFA" w:rsidRDefault="009A55C4" w:rsidP="00CC7A5C">
            <w:pPr>
              <w:pStyle w:val="TableBodyText"/>
              <w:rPr>
                <w:color w:val="auto"/>
              </w:rPr>
            </w:pPr>
            <w:r w:rsidRPr="007E2FFA">
              <w:rPr>
                <w:color w:val="auto"/>
              </w:rPr>
              <w:t>11.1.1.6.x or 11.1.2.x</w:t>
            </w:r>
          </w:p>
        </w:tc>
        <w:tc>
          <w:tcPr>
            <w:tcW w:w="1418" w:type="dxa"/>
            <w:noWrap/>
            <w:hideMark/>
          </w:tcPr>
          <w:p w:rsidR="009A55C4" w:rsidRPr="007E2FFA" w:rsidRDefault="009A55C4" w:rsidP="00CC7A5C">
            <w:pPr>
              <w:pStyle w:val="TableBodyText"/>
              <w:rPr>
                <w:color w:val="auto"/>
              </w:rPr>
            </w:pPr>
            <w:r w:rsidRPr="007E2FFA">
              <w:rPr>
                <w:color w:val="auto"/>
              </w:rPr>
              <w:t>v12.2.1.1.0</w:t>
            </w:r>
          </w:p>
        </w:tc>
        <w:tc>
          <w:tcPr>
            <w:tcW w:w="1495" w:type="dxa"/>
            <w:noWrap/>
            <w:hideMark/>
          </w:tcPr>
          <w:p w:rsidR="009A55C4" w:rsidRPr="007E2FFA" w:rsidRDefault="009A55C4" w:rsidP="00CC7A5C">
            <w:pPr>
              <w:pStyle w:val="TableBodyText"/>
              <w:rPr>
                <w:color w:val="auto"/>
              </w:rPr>
            </w:pPr>
            <w:r w:rsidRPr="007E2FFA">
              <w:rPr>
                <w:color w:val="auto"/>
              </w:rPr>
              <w:t>Oracle JDK v8</w:t>
            </w:r>
          </w:p>
        </w:tc>
      </w:tr>
      <w:tr w:rsidR="006C6E68" w:rsidRPr="00CF7D9C" w:rsidTr="00EF1276">
        <w:trPr>
          <w:trHeight w:val="570"/>
        </w:trPr>
        <w:tc>
          <w:tcPr>
            <w:tcW w:w="476" w:type="dxa"/>
            <w:noWrap/>
            <w:hideMark/>
          </w:tcPr>
          <w:p w:rsidR="009A55C4" w:rsidRPr="007E2FFA" w:rsidRDefault="009A55C4" w:rsidP="00CC7A5C">
            <w:pPr>
              <w:pStyle w:val="TableBodyText"/>
              <w:rPr>
                <w:color w:val="auto"/>
              </w:rPr>
            </w:pPr>
            <w:r w:rsidRPr="007E2FFA">
              <w:rPr>
                <w:color w:val="auto"/>
              </w:rPr>
              <w:t>4</w:t>
            </w:r>
          </w:p>
        </w:tc>
        <w:tc>
          <w:tcPr>
            <w:tcW w:w="1900" w:type="dxa"/>
            <w:hideMark/>
          </w:tcPr>
          <w:p w:rsidR="009A55C4" w:rsidRPr="007E2FFA" w:rsidRDefault="009A55C4" w:rsidP="00FD6DE3">
            <w:pPr>
              <w:pStyle w:val="TableBodyText"/>
              <w:rPr>
                <w:color w:val="auto"/>
              </w:rPr>
            </w:pPr>
            <w:r w:rsidRPr="007E2FFA">
              <w:rPr>
                <w:color w:val="auto"/>
              </w:rPr>
              <w:t xml:space="preserve">Oracle Java Development Kit </w:t>
            </w:r>
          </w:p>
        </w:tc>
        <w:tc>
          <w:tcPr>
            <w:tcW w:w="1560" w:type="dxa"/>
            <w:hideMark/>
          </w:tcPr>
          <w:p w:rsidR="009A55C4" w:rsidRPr="007E2FFA" w:rsidRDefault="009A55C4" w:rsidP="00CC7A5C">
            <w:pPr>
              <w:pStyle w:val="TableBodyText"/>
              <w:rPr>
                <w:color w:val="auto"/>
              </w:rPr>
            </w:pPr>
            <w:r w:rsidRPr="007E2FFA">
              <w:rPr>
                <w:color w:val="auto"/>
              </w:rPr>
              <w:t>Development environment</w:t>
            </w:r>
          </w:p>
        </w:tc>
        <w:tc>
          <w:tcPr>
            <w:tcW w:w="1417" w:type="dxa"/>
            <w:noWrap/>
            <w:hideMark/>
          </w:tcPr>
          <w:p w:rsidR="009A55C4" w:rsidRPr="007E2FFA" w:rsidRDefault="009A55C4" w:rsidP="00CC7A5C">
            <w:pPr>
              <w:pStyle w:val="TableBodyText"/>
              <w:rPr>
                <w:color w:val="auto"/>
              </w:rPr>
            </w:pPr>
            <w:r w:rsidRPr="007E2FFA">
              <w:rPr>
                <w:color w:val="auto"/>
              </w:rPr>
              <w:t>v7</w:t>
            </w:r>
          </w:p>
        </w:tc>
        <w:tc>
          <w:tcPr>
            <w:tcW w:w="1418" w:type="dxa"/>
            <w:noWrap/>
            <w:hideMark/>
          </w:tcPr>
          <w:p w:rsidR="009A55C4" w:rsidRPr="007E2FFA" w:rsidRDefault="009A55C4" w:rsidP="00CC7A5C">
            <w:pPr>
              <w:pStyle w:val="TableBodyText"/>
              <w:rPr>
                <w:color w:val="auto"/>
              </w:rPr>
            </w:pPr>
            <w:r w:rsidRPr="007E2FFA">
              <w:rPr>
                <w:color w:val="auto"/>
              </w:rPr>
              <w:t>v8</w:t>
            </w:r>
          </w:p>
        </w:tc>
        <w:tc>
          <w:tcPr>
            <w:tcW w:w="1495" w:type="dxa"/>
            <w:noWrap/>
            <w:hideMark/>
          </w:tcPr>
          <w:p w:rsidR="009A55C4" w:rsidRPr="007E2FFA" w:rsidRDefault="009A55C4" w:rsidP="00CC7A5C">
            <w:pPr>
              <w:pStyle w:val="TableBodyText"/>
              <w:rPr>
                <w:color w:val="auto"/>
              </w:rPr>
            </w:pPr>
            <w:r w:rsidRPr="007E2FFA">
              <w:rPr>
                <w:color w:val="auto"/>
              </w:rPr>
              <w:t>-</w:t>
            </w:r>
          </w:p>
        </w:tc>
      </w:tr>
      <w:tr w:rsidR="006C6E68" w:rsidRPr="00CF7D9C" w:rsidTr="00EF1276">
        <w:trPr>
          <w:trHeight w:val="285"/>
        </w:trPr>
        <w:tc>
          <w:tcPr>
            <w:tcW w:w="476" w:type="dxa"/>
            <w:noWrap/>
            <w:hideMark/>
          </w:tcPr>
          <w:p w:rsidR="009A55C4" w:rsidRPr="007E2FFA" w:rsidRDefault="009A55C4" w:rsidP="00CC7A5C">
            <w:pPr>
              <w:pStyle w:val="TableBodyText"/>
              <w:rPr>
                <w:color w:val="auto"/>
              </w:rPr>
            </w:pPr>
            <w:r w:rsidRPr="007E2FFA">
              <w:rPr>
                <w:color w:val="auto"/>
              </w:rPr>
              <w:t>5</w:t>
            </w:r>
          </w:p>
        </w:tc>
        <w:tc>
          <w:tcPr>
            <w:tcW w:w="1900" w:type="dxa"/>
            <w:hideMark/>
          </w:tcPr>
          <w:p w:rsidR="009A55C4" w:rsidRPr="007E2FFA" w:rsidRDefault="009A55C4" w:rsidP="00CC7A5C">
            <w:pPr>
              <w:pStyle w:val="TableBodyText"/>
              <w:rPr>
                <w:color w:val="auto"/>
              </w:rPr>
            </w:pPr>
            <w:r w:rsidRPr="007E2FFA">
              <w:rPr>
                <w:color w:val="auto"/>
              </w:rPr>
              <w:t>Microsoft Windows Server</w:t>
            </w:r>
          </w:p>
        </w:tc>
        <w:tc>
          <w:tcPr>
            <w:tcW w:w="1560" w:type="dxa"/>
            <w:hideMark/>
          </w:tcPr>
          <w:p w:rsidR="009A55C4" w:rsidRPr="007E2FFA" w:rsidRDefault="009A55C4" w:rsidP="00CC7A5C">
            <w:pPr>
              <w:pStyle w:val="TableBodyText"/>
              <w:rPr>
                <w:color w:val="auto"/>
              </w:rPr>
            </w:pPr>
            <w:r w:rsidRPr="007E2FFA">
              <w:rPr>
                <w:color w:val="auto"/>
              </w:rPr>
              <w:t>Operating System</w:t>
            </w:r>
          </w:p>
        </w:tc>
        <w:tc>
          <w:tcPr>
            <w:tcW w:w="1417" w:type="dxa"/>
            <w:noWrap/>
            <w:hideMark/>
          </w:tcPr>
          <w:p w:rsidR="009A55C4" w:rsidRPr="007E2FFA" w:rsidRDefault="009A55C4" w:rsidP="00CC7A5C">
            <w:pPr>
              <w:pStyle w:val="TableBodyText"/>
              <w:rPr>
                <w:color w:val="auto"/>
              </w:rPr>
            </w:pPr>
            <w:r w:rsidRPr="007E2FFA">
              <w:rPr>
                <w:color w:val="auto"/>
              </w:rPr>
              <w:t>2012</w:t>
            </w:r>
          </w:p>
        </w:tc>
        <w:tc>
          <w:tcPr>
            <w:tcW w:w="1418" w:type="dxa"/>
            <w:noWrap/>
            <w:hideMark/>
          </w:tcPr>
          <w:p w:rsidR="009A55C4" w:rsidRPr="007E2FFA" w:rsidRDefault="009A55C4" w:rsidP="00CC7A5C">
            <w:pPr>
              <w:pStyle w:val="TableBodyText"/>
              <w:rPr>
                <w:color w:val="auto"/>
              </w:rPr>
            </w:pPr>
            <w:r w:rsidRPr="007E2FFA">
              <w:rPr>
                <w:color w:val="auto"/>
              </w:rPr>
              <w:t>2012 R2</w:t>
            </w:r>
          </w:p>
        </w:tc>
        <w:tc>
          <w:tcPr>
            <w:tcW w:w="1495" w:type="dxa"/>
            <w:noWrap/>
            <w:hideMark/>
          </w:tcPr>
          <w:p w:rsidR="009A55C4" w:rsidRPr="007E2FFA" w:rsidRDefault="009A55C4" w:rsidP="00CC7A5C">
            <w:pPr>
              <w:pStyle w:val="TableBodyText"/>
              <w:rPr>
                <w:color w:val="auto"/>
              </w:rPr>
            </w:pPr>
            <w:r w:rsidRPr="007E2FFA">
              <w:rPr>
                <w:color w:val="auto"/>
              </w:rPr>
              <w:t>-</w:t>
            </w:r>
          </w:p>
        </w:tc>
      </w:tr>
      <w:tr w:rsidR="006C6E68" w:rsidRPr="00CF7D9C" w:rsidTr="00EF1276">
        <w:trPr>
          <w:trHeight w:val="285"/>
        </w:trPr>
        <w:tc>
          <w:tcPr>
            <w:tcW w:w="476" w:type="dxa"/>
            <w:noWrap/>
            <w:hideMark/>
          </w:tcPr>
          <w:p w:rsidR="009A55C4" w:rsidRPr="007E2FFA" w:rsidRDefault="009A55C4" w:rsidP="00CC7A5C">
            <w:pPr>
              <w:pStyle w:val="TableBodyText"/>
              <w:rPr>
                <w:color w:val="auto"/>
              </w:rPr>
            </w:pPr>
            <w:r w:rsidRPr="007E2FFA">
              <w:rPr>
                <w:color w:val="auto"/>
              </w:rPr>
              <w:t>6</w:t>
            </w:r>
          </w:p>
        </w:tc>
        <w:tc>
          <w:tcPr>
            <w:tcW w:w="1900" w:type="dxa"/>
            <w:hideMark/>
          </w:tcPr>
          <w:p w:rsidR="009A55C4" w:rsidRPr="007E2FFA" w:rsidRDefault="009A55C4" w:rsidP="00CC7A5C">
            <w:pPr>
              <w:pStyle w:val="TableBodyText"/>
              <w:rPr>
                <w:color w:val="auto"/>
              </w:rPr>
            </w:pPr>
            <w:r w:rsidRPr="007E2FFA">
              <w:rPr>
                <w:color w:val="auto"/>
              </w:rPr>
              <w:t>Oracle Solaris</w:t>
            </w:r>
          </w:p>
        </w:tc>
        <w:tc>
          <w:tcPr>
            <w:tcW w:w="1560" w:type="dxa"/>
            <w:hideMark/>
          </w:tcPr>
          <w:p w:rsidR="009A55C4" w:rsidRPr="007E2FFA" w:rsidRDefault="009A55C4" w:rsidP="00CC7A5C">
            <w:pPr>
              <w:pStyle w:val="TableBodyText"/>
              <w:rPr>
                <w:color w:val="auto"/>
              </w:rPr>
            </w:pPr>
            <w:r w:rsidRPr="007E2FFA">
              <w:rPr>
                <w:color w:val="auto"/>
              </w:rPr>
              <w:t>Operating System</w:t>
            </w:r>
          </w:p>
        </w:tc>
        <w:tc>
          <w:tcPr>
            <w:tcW w:w="1417" w:type="dxa"/>
            <w:noWrap/>
            <w:hideMark/>
          </w:tcPr>
          <w:p w:rsidR="009A55C4" w:rsidRPr="007E2FFA" w:rsidRDefault="009A55C4" w:rsidP="00CC7A5C">
            <w:pPr>
              <w:pStyle w:val="TableBodyText"/>
              <w:rPr>
                <w:color w:val="auto"/>
              </w:rPr>
            </w:pPr>
            <w:r w:rsidRPr="007E2FFA">
              <w:rPr>
                <w:color w:val="auto"/>
              </w:rPr>
              <w:t>v10 (5.10)</w:t>
            </w:r>
          </w:p>
        </w:tc>
        <w:tc>
          <w:tcPr>
            <w:tcW w:w="1418" w:type="dxa"/>
            <w:noWrap/>
            <w:hideMark/>
          </w:tcPr>
          <w:p w:rsidR="009A55C4" w:rsidRPr="007E2FFA" w:rsidRDefault="009A55C4" w:rsidP="00CC7A5C">
            <w:pPr>
              <w:pStyle w:val="TableBodyText"/>
              <w:rPr>
                <w:color w:val="auto"/>
              </w:rPr>
            </w:pPr>
            <w:r w:rsidRPr="007E2FFA">
              <w:rPr>
                <w:color w:val="auto"/>
              </w:rPr>
              <w:t>v11 (5.11)</w:t>
            </w:r>
          </w:p>
        </w:tc>
        <w:tc>
          <w:tcPr>
            <w:tcW w:w="1495" w:type="dxa"/>
            <w:noWrap/>
            <w:hideMark/>
          </w:tcPr>
          <w:p w:rsidR="009A55C4" w:rsidRPr="007E2FFA" w:rsidRDefault="009A55C4" w:rsidP="00CC7A5C">
            <w:pPr>
              <w:pStyle w:val="TableBodyText"/>
              <w:rPr>
                <w:color w:val="auto"/>
              </w:rPr>
            </w:pPr>
            <w:r w:rsidRPr="007E2FFA">
              <w:rPr>
                <w:color w:val="auto"/>
              </w:rPr>
              <w:t>-</w:t>
            </w:r>
          </w:p>
        </w:tc>
      </w:tr>
    </w:tbl>
    <w:p w:rsidR="00F004E4" w:rsidRDefault="00F004E4" w:rsidP="00D0187F">
      <w:pPr>
        <w:pStyle w:val="BodyText"/>
      </w:pPr>
    </w:p>
    <w:p w:rsidR="00F004E4" w:rsidRDefault="00F004E4" w:rsidP="00F004E4">
      <w:pPr>
        <w:pStyle w:val="Heading4"/>
      </w:pPr>
      <w:r>
        <w:t>Proposer’s rationale</w:t>
      </w:r>
    </w:p>
    <w:p w:rsidR="00F004E4" w:rsidRDefault="009A55C4" w:rsidP="00F004E4">
      <w:pPr>
        <w:pStyle w:val="BodyText"/>
      </w:pPr>
      <w:r w:rsidRPr="001012E1">
        <w:t xml:space="preserve">ELEXON and </w:t>
      </w:r>
      <w:r w:rsidR="00BB629D">
        <w:t xml:space="preserve">the </w:t>
      </w:r>
      <w:r w:rsidRPr="001012E1">
        <w:t>STAG have identified this as an opportune time to carry out th</w:t>
      </w:r>
      <w:r>
        <w:t>is</w:t>
      </w:r>
      <w:r w:rsidRPr="001012E1">
        <w:t xml:space="preserve"> upgrade, based on when Oracle</w:t>
      </w:r>
      <w:r>
        <w:t xml:space="preserve"> version</w:t>
      </w:r>
      <w:r w:rsidRPr="001012E1">
        <w:t xml:space="preserve"> support </w:t>
      </w:r>
      <w:r>
        <w:t>expir</w:t>
      </w:r>
      <w:r w:rsidR="00BB629D">
        <w:t>es</w:t>
      </w:r>
      <w:r w:rsidRPr="001012E1">
        <w:t xml:space="preserve">, and the expected support period for the new version. </w:t>
      </w:r>
      <w:r>
        <w:t xml:space="preserve">Target versions were identified </w:t>
      </w:r>
      <w:r w:rsidRPr="001012E1">
        <w:t xml:space="preserve">based on </w:t>
      </w:r>
      <w:r>
        <w:t>maintenance of</w:t>
      </w:r>
      <w:r w:rsidRPr="001012E1">
        <w:t xml:space="preserve"> support levels from Oracle until at least 2021, covering all necessary updates, fixes, security alerts, and </w:t>
      </w:r>
      <w:r>
        <w:t>patches</w:t>
      </w:r>
      <w:r w:rsidR="00F004E4">
        <w:t xml:space="preserve">.  </w:t>
      </w:r>
    </w:p>
    <w:p w:rsidR="007E2FFA" w:rsidRDefault="007E2FFA" w:rsidP="00F004E4">
      <w:pPr>
        <w:pStyle w:val="Heading4"/>
      </w:pPr>
    </w:p>
    <w:p w:rsidR="00F004E4" w:rsidRDefault="00F004E4" w:rsidP="00F004E4">
      <w:pPr>
        <w:pStyle w:val="Heading4"/>
      </w:pPr>
      <w:r>
        <w:t>Proposed redlining</w:t>
      </w:r>
    </w:p>
    <w:p w:rsidR="00F004E4" w:rsidRDefault="007E2FFA" w:rsidP="00D0187F">
      <w:pPr>
        <w:pStyle w:val="BodyText"/>
        <w:sectPr w:rsidR="00F004E4" w:rsidSect="00526E7D">
          <w:headerReference w:type="even" r:id="rId20"/>
          <w:headerReference w:type="default" r:id="rId21"/>
          <w:footerReference w:type="default" r:id="rId22"/>
          <w:headerReference w:type="first" r:id="rId23"/>
          <w:footerReference w:type="first" r:id="rId24"/>
          <w:pgSz w:w="11906" w:h="16838" w:code="9"/>
          <w:pgMar w:top="567" w:right="2722" w:bottom="567" w:left="1134" w:header="284" w:footer="284" w:gutter="0"/>
          <w:cols w:space="708"/>
          <w:titlePg/>
          <w:docGrid w:linePitch="360"/>
        </w:sectPr>
      </w:pPr>
      <w:r>
        <w:t>No changes to Category 1 Configurable Items are required to deliver the solution</w:t>
      </w:r>
      <w:r w:rsidRPr="00042AE5">
        <w:t xml:space="preserve"> </w:t>
      </w:r>
      <w:r>
        <w:t>to CP1482.</w:t>
      </w:r>
      <w:r w:rsidR="00F004E4">
        <w:t xml:space="preserve"> </w:t>
      </w:r>
      <w:r>
        <w:t xml:space="preserve">Changes to the Category 2 Configurable Items for CP1482 will be delivered as part of the February 2018 Release. </w:t>
      </w:r>
    </w:p>
    <w:p w:rsidR="007913A1" w:rsidRDefault="007913A1" w:rsidP="007913A1">
      <w:pPr>
        <w:pStyle w:val="Heading8"/>
        <w:rPr>
          <w:b/>
        </w:rPr>
      </w:pPr>
      <w:bookmarkStart w:id="3" w:name="_Toc480375323"/>
      <w:r>
        <w:lastRenderedPageBreak/>
        <w:t>Impacts and Costs</w:t>
      </w:r>
      <w:bookmarkEnd w:id="3"/>
    </w:p>
    <w:p w:rsidR="00650CDF" w:rsidRDefault="00650CDF" w:rsidP="00650CDF">
      <w:pPr>
        <w:pStyle w:val="Heading4"/>
      </w:pPr>
      <w:r>
        <w:t>Central impacts and costs</w:t>
      </w:r>
    </w:p>
    <w:p w:rsidR="00D77FBE" w:rsidRPr="009E16E3" w:rsidRDefault="00D77FBE" w:rsidP="009E16E3">
      <w:pPr>
        <w:pStyle w:val="Heading5"/>
      </w:pPr>
      <w:r w:rsidRPr="009E16E3">
        <w:t>Impacts</w:t>
      </w:r>
    </w:p>
    <w:p w:rsidR="00650CDF" w:rsidRDefault="00D77FBE" w:rsidP="00D77FBE">
      <w:pPr>
        <w:pStyle w:val="BodyText"/>
      </w:pPr>
      <w:r>
        <w:t xml:space="preserve">ELEXON, via its service provider, will install, test and implement upgraded </w:t>
      </w:r>
      <w:r w:rsidR="00FD6DE3">
        <w:t>Party Agent applications</w:t>
      </w:r>
      <w:r>
        <w:t>, along with any required third party software components, and deliver the upgraded software to Party Agents on or before the proposed BSC Systems Release Date.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040"/>
        <w:gridCol w:w="4040"/>
      </w:tblGrid>
      <w:tr w:rsidR="00650CDF" w:rsidTr="00650CDF">
        <w:trPr>
          <w:cantSplit/>
          <w:trHeight w:val="397"/>
          <w:tblHeader/>
        </w:trPr>
        <w:tc>
          <w:tcPr>
            <w:tcW w:w="5000" w:type="pct"/>
            <w:gridSpan w:val="2"/>
            <w:tcBorders>
              <w:bottom w:val="single" w:sz="8" w:space="0" w:color="CCE0DA"/>
            </w:tcBorders>
            <w:shd w:val="clear" w:color="auto" w:fill="CCE0DA"/>
            <w:vAlign w:val="center"/>
          </w:tcPr>
          <w:p w:rsidR="00650CDF" w:rsidRDefault="00650CDF" w:rsidP="00650CDF">
            <w:pPr>
              <w:pStyle w:val="TableTitle"/>
              <w:keepNext/>
            </w:pPr>
            <w:r>
              <w:t>Central Impacts</w:t>
            </w:r>
          </w:p>
        </w:tc>
      </w:tr>
      <w:tr w:rsidR="00D77FBE" w:rsidTr="00650CDF">
        <w:trPr>
          <w:cantSplit/>
          <w:trHeight w:val="397"/>
          <w:tblHeader/>
        </w:trPr>
        <w:tc>
          <w:tcPr>
            <w:tcW w:w="2500" w:type="pct"/>
            <w:tcBorders>
              <w:top w:val="single" w:sz="8" w:space="0" w:color="CCE0DA"/>
            </w:tcBorders>
          </w:tcPr>
          <w:p w:rsidR="00D77FBE" w:rsidRDefault="00D77FBE" w:rsidP="00CC7A5C">
            <w:pPr>
              <w:pStyle w:val="TableColumnHeading"/>
              <w:keepNext/>
            </w:pPr>
            <w:r>
              <w:t>System Impacts</w:t>
            </w:r>
          </w:p>
        </w:tc>
        <w:tc>
          <w:tcPr>
            <w:tcW w:w="2500" w:type="pct"/>
            <w:tcBorders>
              <w:top w:val="single" w:sz="8" w:space="0" w:color="CCE0DA"/>
            </w:tcBorders>
          </w:tcPr>
          <w:p w:rsidR="00D77FBE" w:rsidRDefault="00D77FBE" w:rsidP="00CC7A5C">
            <w:pPr>
              <w:pStyle w:val="TableColumnHeading"/>
              <w:keepNext/>
            </w:pPr>
            <w:r>
              <w:t>Document Impacts</w:t>
            </w:r>
          </w:p>
        </w:tc>
      </w:tr>
      <w:tr w:rsidR="00D77FBE" w:rsidTr="00650CDF">
        <w:trPr>
          <w:cantSplit/>
          <w:trHeight w:val="397"/>
          <w:tblHeader/>
        </w:trPr>
        <w:tc>
          <w:tcPr>
            <w:tcW w:w="2500" w:type="pct"/>
            <w:tcBorders>
              <w:top w:val="single" w:sz="8" w:space="0" w:color="CCE0DA"/>
            </w:tcBorders>
          </w:tcPr>
          <w:p w:rsidR="00D77FBE" w:rsidRPr="00753E32" w:rsidRDefault="00D77FBE" w:rsidP="00CC7A5C">
            <w:pPr>
              <w:pStyle w:val="TableBodyText"/>
              <w:numPr>
                <w:ilvl w:val="0"/>
                <w:numId w:val="24"/>
              </w:numPr>
              <w:ind w:left="340" w:hanging="227"/>
              <w:rPr>
                <w:color w:val="auto"/>
              </w:rPr>
            </w:pPr>
            <w:r w:rsidRPr="00753E32">
              <w:rPr>
                <w:color w:val="auto"/>
              </w:rPr>
              <w:t xml:space="preserve">NHHDA </w:t>
            </w:r>
          </w:p>
          <w:p w:rsidR="00D77FBE" w:rsidRPr="00753E32" w:rsidRDefault="00D77FBE" w:rsidP="00CC7A5C">
            <w:pPr>
              <w:pStyle w:val="TableColumnHeading"/>
              <w:keepNext/>
            </w:pPr>
          </w:p>
        </w:tc>
        <w:tc>
          <w:tcPr>
            <w:tcW w:w="2500" w:type="pct"/>
            <w:tcBorders>
              <w:top w:val="single" w:sz="8" w:space="0" w:color="CCE0DA"/>
            </w:tcBorders>
          </w:tcPr>
          <w:p w:rsidR="00D77FBE" w:rsidRPr="00753E32" w:rsidRDefault="00D77FBE" w:rsidP="00CC7A5C">
            <w:pPr>
              <w:pStyle w:val="TableBodyText"/>
              <w:numPr>
                <w:ilvl w:val="3"/>
                <w:numId w:val="24"/>
              </w:numPr>
              <w:ind w:left="340" w:hanging="227"/>
              <w:rPr>
                <w:color w:val="auto"/>
              </w:rPr>
            </w:pPr>
            <w:r w:rsidRPr="00753E32">
              <w:rPr>
                <w:color w:val="auto"/>
              </w:rPr>
              <w:t>NHHDA System Management Guide</w:t>
            </w:r>
          </w:p>
          <w:p w:rsidR="00D77FBE" w:rsidRPr="00753E32" w:rsidRDefault="00D77FBE" w:rsidP="00CC7A5C">
            <w:pPr>
              <w:pStyle w:val="TableBodyText"/>
              <w:numPr>
                <w:ilvl w:val="3"/>
                <w:numId w:val="24"/>
              </w:numPr>
              <w:ind w:left="340" w:hanging="227"/>
              <w:rPr>
                <w:color w:val="auto"/>
              </w:rPr>
            </w:pPr>
            <w:r w:rsidRPr="00753E32">
              <w:rPr>
                <w:color w:val="auto"/>
              </w:rPr>
              <w:t>NHHDA Installation Guide</w:t>
            </w:r>
          </w:p>
          <w:p w:rsidR="00D77FBE" w:rsidRPr="00753E32" w:rsidRDefault="00D77FBE" w:rsidP="00CC7A5C">
            <w:pPr>
              <w:pStyle w:val="TableBodyText"/>
              <w:numPr>
                <w:ilvl w:val="3"/>
                <w:numId w:val="24"/>
              </w:numPr>
              <w:ind w:left="340" w:hanging="227"/>
              <w:rPr>
                <w:color w:val="auto"/>
              </w:rPr>
            </w:pPr>
            <w:r w:rsidRPr="00753E32">
              <w:rPr>
                <w:color w:val="auto"/>
              </w:rPr>
              <w:t>NHHDA Technical Specification</w:t>
            </w:r>
          </w:p>
          <w:p w:rsidR="00D77FBE" w:rsidRPr="00753E32" w:rsidRDefault="00D77FBE" w:rsidP="00CC7A5C">
            <w:pPr>
              <w:pStyle w:val="TableBodyText"/>
              <w:numPr>
                <w:ilvl w:val="3"/>
                <w:numId w:val="24"/>
              </w:numPr>
              <w:ind w:left="340" w:hanging="227"/>
              <w:rPr>
                <w:color w:val="auto"/>
              </w:rPr>
            </w:pPr>
            <w:r w:rsidRPr="00753E32">
              <w:rPr>
                <w:color w:val="auto"/>
              </w:rPr>
              <w:t>NHHDA Operations Guide</w:t>
            </w:r>
            <w:r w:rsidRPr="00753E32" w:rsidDel="00200E63">
              <w:rPr>
                <w:color w:val="auto"/>
              </w:rPr>
              <w:t xml:space="preserve"> </w:t>
            </w:r>
          </w:p>
        </w:tc>
      </w:tr>
      <w:tr w:rsidR="00D77FBE" w:rsidTr="00650CDF">
        <w:trPr>
          <w:cantSplit/>
          <w:trHeight w:val="397"/>
        </w:trPr>
        <w:tc>
          <w:tcPr>
            <w:tcW w:w="2500" w:type="pct"/>
          </w:tcPr>
          <w:p w:rsidR="00D77FBE" w:rsidRPr="00D77FBE" w:rsidRDefault="00D77FBE" w:rsidP="00CC7A5C">
            <w:pPr>
              <w:pStyle w:val="TableBodyText"/>
              <w:numPr>
                <w:ilvl w:val="0"/>
                <w:numId w:val="24"/>
              </w:numPr>
              <w:ind w:left="340" w:hanging="227"/>
              <w:rPr>
                <w:color w:val="auto"/>
              </w:rPr>
            </w:pPr>
            <w:r w:rsidRPr="00753E32">
              <w:rPr>
                <w:color w:val="auto"/>
              </w:rPr>
              <w:t>EAC/AA</w:t>
            </w:r>
          </w:p>
        </w:tc>
        <w:tc>
          <w:tcPr>
            <w:tcW w:w="2500" w:type="pct"/>
          </w:tcPr>
          <w:p w:rsidR="00D77FBE" w:rsidRPr="00753E32" w:rsidRDefault="00D77FBE" w:rsidP="00CC7A5C">
            <w:pPr>
              <w:pStyle w:val="TableBodyText"/>
              <w:numPr>
                <w:ilvl w:val="3"/>
                <w:numId w:val="24"/>
              </w:numPr>
              <w:ind w:left="340" w:hanging="227"/>
              <w:rPr>
                <w:color w:val="auto"/>
              </w:rPr>
            </w:pPr>
            <w:r w:rsidRPr="00753E32">
              <w:rPr>
                <w:color w:val="auto"/>
              </w:rPr>
              <w:t>EAC/AA System Management Guide</w:t>
            </w:r>
          </w:p>
          <w:p w:rsidR="00D77FBE" w:rsidRPr="00753E32" w:rsidRDefault="00D77FBE" w:rsidP="00CC7A5C">
            <w:pPr>
              <w:pStyle w:val="TableBodyText"/>
              <w:numPr>
                <w:ilvl w:val="3"/>
                <w:numId w:val="24"/>
              </w:numPr>
              <w:ind w:left="340" w:hanging="227"/>
              <w:rPr>
                <w:color w:val="auto"/>
              </w:rPr>
            </w:pPr>
            <w:r w:rsidRPr="00753E32">
              <w:rPr>
                <w:color w:val="auto"/>
              </w:rPr>
              <w:t>EAC/AA Installation Guide</w:t>
            </w:r>
          </w:p>
          <w:p w:rsidR="00D77FBE" w:rsidRPr="00753E32" w:rsidRDefault="00D77FBE" w:rsidP="00CC7A5C">
            <w:pPr>
              <w:pStyle w:val="TableBodyText"/>
              <w:numPr>
                <w:ilvl w:val="3"/>
                <w:numId w:val="24"/>
              </w:numPr>
              <w:ind w:left="340" w:hanging="227"/>
              <w:rPr>
                <w:color w:val="auto"/>
              </w:rPr>
            </w:pPr>
            <w:r w:rsidRPr="00753E32">
              <w:rPr>
                <w:color w:val="auto"/>
              </w:rPr>
              <w:t>EAC/AA Technical Specification</w:t>
            </w:r>
          </w:p>
          <w:p w:rsidR="00D77FBE" w:rsidRPr="00D77FBE" w:rsidRDefault="00D77FBE" w:rsidP="00CC7A5C">
            <w:pPr>
              <w:pStyle w:val="TableBodyText"/>
              <w:numPr>
                <w:ilvl w:val="3"/>
                <w:numId w:val="24"/>
              </w:numPr>
              <w:ind w:left="340" w:hanging="227"/>
              <w:rPr>
                <w:color w:val="auto"/>
              </w:rPr>
            </w:pPr>
            <w:r w:rsidRPr="00753E32">
              <w:rPr>
                <w:color w:val="auto"/>
              </w:rPr>
              <w:t>EAC/AA Operations Guide</w:t>
            </w:r>
          </w:p>
        </w:tc>
      </w:tr>
      <w:tr w:rsidR="00D77FBE" w:rsidTr="00650CDF">
        <w:trPr>
          <w:cantSplit/>
          <w:trHeight w:val="397"/>
        </w:trPr>
        <w:tc>
          <w:tcPr>
            <w:tcW w:w="2500" w:type="pct"/>
          </w:tcPr>
          <w:p w:rsidR="00D77FBE" w:rsidRPr="00753E32" w:rsidRDefault="00FD6DE3" w:rsidP="00CC7A5C">
            <w:pPr>
              <w:pStyle w:val="TableBodyText"/>
              <w:numPr>
                <w:ilvl w:val="0"/>
                <w:numId w:val="24"/>
              </w:numPr>
              <w:ind w:left="340" w:hanging="227"/>
              <w:rPr>
                <w:color w:val="auto"/>
              </w:rPr>
            </w:pPr>
            <w:r>
              <w:rPr>
                <w:color w:val="auto"/>
              </w:rPr>
              <w:t>ELERT</w:t>
            </w:r>
          </w:p>
          <w:p w:rsidR="00D77FBE" w:rsidRPr="00753E32" w:rsidRDefault="00D77FBE" w:rsidP="00CC7A5C">
            <w:pPr>
              <w:pStyle w:val="TableBodyText"/>
              <w:rPr>
                <w:color w:val="auto"/>
              </w:rPr>
            </w:pPr>
          </w:p>
        </w:tc>
        <w:tc>
          <w:tcPr>
            <w:tcW w:w="2500" w:type="pct"/>
          </w:tcPr>
          <w:p w:rsidR="00D77FBE" w:rsidRPr="00753E32" w:rsidRDefault="00D77FBE" w:rsidP="00CC7A5C">
            <w:pPr>
              <w:pStyle w:val="TableBodyText"/>
              <w:numPr>
                <w:ilvl w:val="3"/>
                <w:numId w:val="24"/>
              </w:numPr>
              <w:ind w:left="340" w:hanging="227"/>
              <w:rPr>
                <w:color w:val="auto"/>
              </w:rPr>
            </w:pPr>
            <w:r w:rsidRPr="00753E32">
              <w:rPr>
                <w:color w:val="auto"/>
              </w:rPr>
              <w:t>ELERT Installation Guide</w:t>
            </w:r>
          </w:p>
          <w:p w:rsidR="00D77FBE" w:rsidRPr="00753E32" w:rsidRDefault="00D77FBE" w:rsidP="00CC7A5C">
            <w:pPr>
              <w:pStyle w:val="TableBodyText"/>
              <w:numPr>
                <w:ilvl w:val="3"/>
                <w:numId w:val="24"/>
              </w:numPr>
              <w:ind w:left="340" w:hanging="227"/>
              <w:rPr>
                <w:color w:val="auto"/>
              </w:rPr>
            </w:pPr>
            <w:r w:rsidRPr="00753E32">
              <w:rPr>
                <w:color w:val="auto"/>
              </w:rPr>
              <w:t>ELERT Technical Specification</w:t>
            </w:r>
          </w:p>
          <w:p w:rsidR="00D77FBE" w:rsidRPr="00753E32" w:rsidRDefault="00D77FBE" w:rsidP="00CC7A5C">
            <w:pPr>
              <w:pStyle w:val="TableBodyText"/>
              <w:ind w:left="340"/>
              <w:rPr>
                <w:color w:val="auto"/>
              </w:rPr>
            </w:pPr>
            <w:r w:rsidRPr="00753E32">
              <w:rPr>
                <w:color w:val="auto"/>
              </w:rPr>
              <w:t>ELERT Operations Guide</w:t>
            </w:r>
          </w:p>
        </w:tc>
      </w:tr>
    </w:tbl>
    <w:p w:rsidR="00650CDF" w:rsidRDefault="00650CDF" w:rsidP="00650CDF">
      <w:pPr>
        <w:pStyle w:val="BodyText"/>
      </w:pPr>
    </w:p>
    <w:p w:rsidR="00650CDF" w:rsidRDefault="00650CDF" w:rsidP="00650CDF">
      <w:pPr>
        <w:pStyle w:val="Heading5"/>
      </w:pPr>
      <w:r>
        <w:t>Central costs</w:t>
      </w:r>
    </w:p>
    <w:p w:rsidR="00650CDF" w:rsidRDefault="00650CDF" w:rsidP="00650CDF">
      <w:pPr>
        <w:pStyle w:val="BodyText"/>
      </w:pPr>
      <w:r>
        <w:t xml:space="preserve">The </w:t>
      </w:r>
      <w:r w:rsidR="00DB2CF6">
        <w:t>c</w:t>
      </w:r>
      <w:r>
        <w:t>entral implementation costs for CP148</w:t>
      </w:r>
      <w:r w:rsidR="00D77FBE">
        <w:t>2 will be approximately</w:t>
      </w:r>
      <w:r>
        <w:t xml:space="preserve"> </w:t>
      </w:r>
      <w:r w:rsidR="00FA0655">
        <w:t xml:space="preserve">£90k </w:t>
      </w:r>
      <w:r>
        <w:t>to implement the changes</w:t>
      </w:r>
      <w:r w:rsidR="00D77FBE">
        <w:t xml:space="preserve"> to the Party Agent applications and related documents</w:t>
      </w:r>
      <w:r>
        <w:t xml:space="preserve">. </w:t>
      </w:r>
    </w:p>
    <w:p w:rsidR="00650CDF" w:rsidRDefault="00650CDF" w:rsidP="00650CDF">
      <w:pPr>
        <w:pStyle w:val="BodyText"/>
      </w:pPr>
    </w:p>
    <w:p w:rsidR="00650CDF" w:rsidRDefault="00650CDF" w:rsidP="00FA0655">
      <w:pPr>
        <w:pStyle w:val="Heading4"/>
      </w:pPr>
      <w:r>
        <w:t>BSC Party &amp; Party Agent impacts and costs</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738"/>
        <w:gridCol w:w="5342"/>
      </w:tblGrid>
      <w:tr w:rsidR="00650CDF" w:rsidTr="00650CDF">
        <w:trPr>
          <w:cantSplit/>
          <w:trHeight w:val="397"/>
          <w:tblHeader/>
        </w:trPr>
        <w:tc>
          <w:tcPr>
            <w:tcW w:w="5000" w:type="pct"/>
            <w:gridSpan w:val="2"/>
            <w:tcBorders>
              <w:bottom w:val="single" w:sz="8" w:space="0" w:color="CCE0DA"/>
            </w:tcBorders>
            <w:shd w:val="clear" w:color="auto" w:fill="CCE0DA"/>
            <w:vAlign w:val="center"/>
          </w:tcPr>
          <w:p w:rsidR="00650CDF" w:rsidRDefault="00650CDF" w:rsidP="00650CDF">
            <w:pPr>
              <w:pStyle w:val="TableTitle"/>
              <w:keepNext/>
            </w:pPr>
            <w:r>
              <w:t>BSC Party &amp; Party Agent Impacts</w:t>
            </w:r>
          </w:p>
        </w:tc>
      </w:tr>
      <w:tr w:rsidR="00650CDF" w:rsidTr="00650CDF">
        <w:trPr>
          <w:cantSplit/>
          <w:trHeight w:val="397"/>
          <w:tblHeader/>
        </w:trPr>
        <w:tc>
          <w:tcPr>
            <w:tcW w:w="1694" w:type="pct"/>
            <w:tcBorders>
              <w:top w:val="single" w:sz="8" w:space="0" w:color="CCE0DA"/>
            </w:tcBorders>
          </w:tcPr>
          <w:p w:rsidR="00650CDF" w:rsidRDefault="00650CDF" w:rsidP="00650CDF">
            <w:pPr>
              <w:pStyle w:val="TableColumnHeading"/>
              <w:keepNext/>
            </w:pPr>
            <w:r>
              <w:t>BSC Party/Party Agent</w:t>
            </w:r>
          </w:p>
        </w:tc>
        <w:tc>
          <w:tcPr>
            <w:tcW w:w="3306" w:type="pct"/>
            <w:tcBorders>
              <w:top w:val="single" w:sz="8" w:space="0" w:color="CCE0DA"/>
            </w:tcBorders>
          </w:tcPr>
          <w:p w:rsidR="00650CDF" w:rsidRDefault="00650CDF" w:rsidP="00650CDF">
            <w:pPr>
              <w:pStyle w:val="TableColumnHeading"/>
              <w:keepNext/>
            </w:pPr>
            <w:r>
              <w:t>Impact</w:t>
            </w:r>
          </w:p>
        </w:tc>
      </w:tr>
      <w:tr w:rsidR="00650CDF" w:rsidTr="00650CDF">
        <w:trPr>
          <w:cantSplit/>
          <w:trHeight w:val="397"/>
        </w:trPr>
        <w:tc>
          <w:tcPr>
            <w:tcW w:w="1694" w:type="pct"/>
          </w:tcPr>
          <w:p w:rsidR="00650CDF" w:rsidRDefault="009E16E3" w:rsidP="00650CDF">
            <w:pPr>
              <w:pStyle w:val="TableBodyText"/>
            </w:pPr>
            <w:r>
              <w:t>N</w:t>
            </w:r>
            <w:r w:rsidR="00650CDF">
              <w:t>HHDCs</w:t>
            </w:r>
          </w:p>
        </w:tc>
        <w:tc>
          <w:tcPr>
            <w:tcW w:w="3306" w:type="pct"/>
            <w:vMerge w:val="restart"/>
          </w:tcPr>
          <w:p w:rsidR="00650CDF" w:rsidRDefault="009E16E3" w:rsidP="00650CDF">
            <w:pPr>
              <w:pStyle w:val="TableBodyText"/>
            </w:pPr>
            <w:r>
              <w:t>Not disclosed</w:t>
            </w:r>
          </w:p>
        </w:tc>
      </w:tr>
      <w:tr w:rsidR="00650CDF" w:rsidTr="00650CDF">
        <w:trPr>
          <w:cantSplit/>
          <w:trHeight w:val="397"/>
        </w:trPr>
        <w:tc>
          <w:tcPr>
            <w:tcW w:w="1694" w:type="pct"/>
          </w:tcPr>
          <w:p w:rsidR="00650CDF" w:rsidRDefault="009E16E3" w:rsidP="009E16E3">
            <w:pPr>
              <w:pStyle w:val="TableBodyText"/>
            </w:pPr>
            <w:r>
              <w:t>N</w:t>
            </w:r>
            <w:r w:rsidR="00650CDF">
              <w:t>HH</w:t>
            </w:r>
            <w:r>
              <w:t>DA</w:t>
            </w:r>
            <w:r w:rsidR="00650CDF">
              <w:t>s</w:t>
            </w:r>
          </w:p>
        </w:tc>
        <w:tc>
          <w:tcPr>
            <w:tcW w:w="3306" w:type="pct"/>
            <w:vMerge/>
          </w:tcPr>
          <w:p w:rsidR="00650CDF" w:rsidRDefault="00650CDF" w:rsidP="00650CDF">
            <w:pPr>
              <w:pStyle w:val="TableBodyText"/>
            </w:pPr>
          </w:p>
        </w:tc>
      </w:tr>
    </w:tbl>
    <w:p w:rsidR="007913A1" w:rsidRDefault="007913A1" w:rsidP="007913A1">
      <w:pPr>
        <w:pStyle w:val="BodyText"/>
      </w:pPr>
    </w:p>
    <w:p w:rsidR="007913A1" w:rsidRDefault="007913A1" w:rsidP="007913A1">
      <w:pPr>
        <w:pStyle w:val="BodyText"/>
        <w:sectPr w:rsidR="007913A1" w:rsidSect="00526E7D">
          <w:headerReference w:type="even" r:id="rId25"/>
          <w:headerReference w:type="default" r:id="rId26"/>
          <w:footerReference w:type="default" r:id="rId27"/>
          <w:headerReference w:type="first" r:id="rId28"/>
          <w:footerReference w:type="first" r:id="rId29"/>
          <w:pgSz w:w="11906" w:h="16838" w:code="9"/>
          <w:pgMar w:top="567" w:right="2722" w:bottom="567" w:left="1134" w:header="284" w:footer="284" w:gutter="0"/>
          <w:cols w:space="708"/>
          <w:titlePg/>
          <w:docGrid w:linePitch="360"/>
        </w:sectPr>
      </w:pPr>
    </w:p>
    <w:p w:rsidR="007913A1" w:rsidRDefault="007913A1" w:rsidP="007913A1">
      <w:pPr>
        <w:pStyle w:val="Heading8"/>
        <w:rPr>
          <w:b/>
        </w:rPr>
      </w:pPr>
      <w:bookmarkStart w:id="4" w:name="_Toc480375324"/>
      <w:r>
        <w:lastRenderedPageBreak/>
        <w:t>Implementation Approach</w:t>
      </w:r>
      <w:bookmarkEnd w:id="4"/>
    </w:p>
    <w:p w:rsidR="00262DC2" w:rsidRDefault="00262DC2" w:rsidP="00262DC2">
      <w:pPr>
        <w:pStyle w:val="Heading4"/>
      </w:pPr>
      <w:r>
        <w:t>Recommended Implementation Date</w:t>
      </w:r>
    </w:p>
    <w:p w:rsidR="00BE1EE7" w:rsidRDefault="00650CDF" w:rsidP="007913A1">
      <w:pPr>
        <w:pStyle w:val="BodyText"/>
      </w:pPr>
      <w:r>
        <w:t>CP148</w:t>
      </w:r>
      <w:r w:rsidR="009E16E3">
        <w:t>2</w:t>
      </w:r>
      <w:r>
        <w:t xml:space="preserve"> is proposed for implementation on </w:t>
      </w:r>
      <w:r>
        <w:rPr>
          <w:b/>
        </w:rPr>
        <w:t>2</w:t>
      </w:r>
      <w:r w:rsidR="009E16E3">
        <w:rPr>
          <w:b/>
        </w:rPr>
        <w:t>2</w:t>
      </w:r>
      <w:r>
        <w:rPr>
          <w:b/>
        </w:rPr>
        <w:t xml:space="preserve"> </w:t>
      </w:r>
      <w:r w:rsidR="009E16E3">
        <w:rPr>
          <w:b/>
        </w:rPr>
        <w:t>February</w:t>
      </w:r>
      <w:r>
        <w:rPr>
          <w:b/>
        </w:rPr>
        <w:t xml:space="preserve"> 201</w:t>
      </w:r>
      <w:r w:rsidR="009E16E3">
        <w:rPr>
          <w:b/>
        </w:rPr>
        <w:t>8</w:t>
      </w:r>
      <w:r>
        <w:t xml:space="preserve">, as part of the </w:t>
      </w:r>
      <w:r w:rsidR="009E16E3">
        <w:t>February</w:t>
      </w:r>
      <w:r>
        <w:t xml:space="preserve"> 201</w:t>
      </w:r>
      <w:r w:rsidR="009E16E3">
        <w:t>8</w:t>
      </w:r>
      <w:r>
        <w:t xml:space="preserve"> BSC Release. </w:t>
      </w:r>
    </w:p>
    <w:p w:rsidR="00BE1EE7" w:rsidRDefault="00BE1EE7" w:rsidP="00BE1EE7">
      <w:pPr>
        <w:suppressAutoHyphens/>
        <w:spacing w:after="240"/>
        <w:jc w:val="both"/>
        <w:rPr>
          <w:spacing w:val="-3"/>
        </w:rPr>
      </w:pPr>
      <w:r>
        <w:rPr>
          <w:spacing w:val="-3"/>
        </w:rPr>
        <w:t xml:space="preserve">The other milestone dates for this upgrade will be specified as part of the February 2018 </w:t>
      </w:r>
      <w:r w:rsidRPr="00B24713">
        <w:rPr>
          <w:spacing w:val="-3"/>
        </w:rPr>
        <w:t>BSC Systems Release</w:t>
      </w:r>
      <w:r>
        <w:rPr>
          <w:spacing w:val="-3"/>
        </w:rPr>
        <w:t>, but the approach followed will be:</w:t>
      </w:r>
    </w:p>
    <w:p w:rsidR="00BE1EE7" w:rsidRDefault="00BE1EE7" w:rsidP="00BE1EE7">
      <w:pPr>
        <w:pStyle w:val="BodyText"/>
      </w:pPr>
      <w:r>
        <w:t>The Oracle upgrade of the Party Agent applications will be carried out as follows:</w:t>
      </w:r>
    </w:p>
    <w:p w:rsidR="00BE1EE7" w:rsidRDefault="00BE1EE7" w:rsidP="00BE1EE7">
      <w:pPr>
        <w:pStyle w:val="BodyText"/>
        <w:numPr>
          <w:ilvl w:val="0"/>
          <w:numId w:val="26"/>
        </w:numPr>
      </w:pPr>
      <w:r>
        <w:t>ELEXON’s service provider will carry out the upgrade of the Party Agent applications and carry out thorough regression testing;</w:t>
      </w:r>
    </w:p>
    <w:p w:rsidR="00BE1EE7" w:rsidRDefault="00BE1EE7" w:rsidP="00BE1EE7">
      <w:pPr>
        <w:pStyle w:val="BodyText"/>
        <w:numPr>
          <w:ilvl w:val="0"/>
          <w:numId w:val="26"/>
        </w:numPr>
      </w:pPr>
      <w:r>
        <w:t>The Party Agent applications will be issued to a single Party Agent that has volunteered to take part in Participant Testing; ELEXON and its service provider will provide support</w:t>
      </w:r>
      <w:r w:rsidRPr="00F3289A">
        <w:t>;</w:t>
      </w:r>
    </w:p>
    <w:p w:rsidR="00BE1EE7" w:rsidRDefault="00BE1EE7" w:rsidP="00BE1EE7">
      <w:pPr>
        <w:pStyle w:val="BodyText"/>
        <w:numPr>
          <w:ilvl w:val="0"/>
          <w:numId w:val="26"/>
        </w:numPr>
      </w:pPr>
      <w:r>
        <w:t>After successful completion of Participant Testing, ELEXON’s service provider will make any necessary changes to the Party Agent applications and will re-test the applications;</w:t>
      </w:r>
    </w:p>
    <w:p w:rsidR="00BE1EE7" w:rsidRDefault="00BE1EE7" w:rsidP="00BE1EE7">
      <w:pPr>
        <w:pStyle w:val="BodyText"/>
        <w:numPr>
          <w:ilvl w:val="0"/>
          <w:numId w:val="26"/>
        </w:numPr>
      </w:pPr>
      <w:r>
        <w:t xml:space="preserve">Prior to carrying out </w:t>
      </w:r>
      <w:r w:rsidRPr="00C40586">
        <w:t>User Acceptance Testing (UAT)</w:t>
      </w:r>
      <w:r>
        <w:t xml:space="preserve"> of the upgraded applications, Party Agents will prepare their systems for installing the new software by upgrading the necessary third party components, which may require new or upgraded hardware; </w:t>
      </w:r>
    </w:p>
    <w:p w:rsidR="00BE1EE7" w:rsidRDefault="00BE1EE7" w:rsidP="00BE1EE7">
      <w:pPr>
        <w:pStyle w:val="BodyText"/>
        <w:numPr>
          <w:ilvl w:val="0"/>
          <w:numId w:val="26"/>
        </w:numPr>
      </w:pPr>
      <w:r>
        <w:t xml:space="preserve">The Party Agent applications will be released to all Party Agents, along with updated software documentation, on or before the CP1482 Implementation Date, for </w:t>
      </w:r>
      <w:r w:rsidRPr="00C40586">
        <w:t>UAT</w:t>
      </w:r>
      <w:r>
        <w:t>;</w:t>
      </w:r>
    </w:p>
    <w:p w:rsidR="00BE1EE7" w:rsidRDefault="00BE1EE7" w:rsidP="00BE1EE7">
      <w:pPr>
        <w:pStyle w:val="BodyText"/>
        <w:numPr>
          <w:ilvl w:val="0"/>
          <w:numId w:val="26"/>
        </w:numPr>
      </w:pPr>
      <w:r>
        <w:t xml:space="preserve">Party Agents should carry out UAT and deploy the relevant application(s) into live by 29 June 2018 </w:t>
      </w:r>
      <w:r w:rsidRPr="005E6A95">
        <w:t xml:space="preserve">(the June 2018 </w:t>
      </w:r>
      <w:r w:rsidRPr="00900A21">
        <w:t xml:space="preserve">Release </w:t>
      </w:r>
      <w:r w:rsidRPr="005E6A95">
        <w:t>date).</w:t>
      </w:r>
      <w:r>
        <w:t xml:space="preserve"> ELEXON and its AMD service provider will provide installation and testing support during this period;</w:t>
      </w:r>
    </w:p>
    <w:p w:rsidR="00BE1EE7" w:rsidRDefault="00BE1EE7" w:rsidP="00BE1EE7">
      <w:pPr>
        <w:pStyle w:val="BodyText"/>
        <w:numPr>
          <w:ilvl w:val="0"/>
          <w:numId w:val="26"/>
        </w:numPr>
      </w:pPr>
      <w:r>
        <w:t>ELEXON’s service provider will continue to support the Oracle 11g versions alongside the Oracle 12c versions until 29 June 2018, to allow Party Agents to upgrade at their most convenient time between 22 February and 29 July 2018.</w:t>
      </w:r>
    </w:p>
    <w:p w:rsidR="00BE1EE7" w:rsidRDefault="00BE1EE7" w:rsidP="007913A1">
      <w:pPr>
        <w:pStyle w:val="BodyText"/>
        <w:sectPr w:rsidR="00BE1EE7" w:rsidSect="00526E7D">
          <w:headerReference w:type="even" r:id="rId30"/>
          <w:headerReference w:type="default" r:id="rId31"/>
          <w:footerReference w:type="default" r:id="rId32"/>
          <w:headerReference w:type="first" r:id="rId33"/>
          <w:footerReference w:type="first" r:id="rId34"/>
          <w:pgSz w:w="11906" w:h="16838" w:code="9"/>
          <w:pgMar w:top="567" w:right="2722" w:bottom="567" w:left="1134" w:header="284" w:footer="284" w:gutter="0"/>
          <w:cols w:space="708"/>
          <w:titlePg/>
          <w:docGrid w:linePitch="360"/>
        </w:sectPr>
      </w:pPr>
    </w:p>
    <w:p w:rsidR="007913A1" w:rsidRDefault="007913A1" w:rsidP="007913A1">
      <w:pPr>
        <w:pStyle w:val="Heading8"/>
        <w:rPr>
          <w:b/>
        </w:rPr>
      </w:pPr>
      <w:bookmarkStart w:id="5" w:name="_Toc480375325"/>
      <w:r>
        <w:lastRenderedPageBreak/>
        <w:t>Initial Committee Views</w:t>
      </w:r>
      <w:bookmarkEnd w:id="5"/>
    </w:p>
    <w:p w:rsidR="00262DC2" w:rsidRPr="00262DC2" w:rsidRDefault="00262DC2" w:rsidP="00262DC2">
      <w:pPr>
        <w:pStyle w:val="Heading4"/>
      </w:pPr>
      <w:r w:rsidRPr="00262DC2">
        <w:t>SVG’s initial views</w:t>
      </w:r>
    </w:p>
    <w:p w:rsidR="00650CDF" w:rsidRDefault="00650CDF" w:rsidP="00650CDF">
      <w:pPr>
        <w:pStyle w:val="BodyText"/>
      </w:pPr>
      <w:r>
        <w:t>The CP progression paper for CP148</w:t>
      </w:r>
      <w:r w:rsidR="007E104F">
        <w:t>2</w:t>
      </w:r>
      <w:r>
        <w:t xml:space="preserve"> was presented to the SVG at its meeting on </w:t>
      </w:r>
      <w:r w:rsidR="007E104F">
        <w:t>28 February</w:t>
      </w:r>
      <w:r>
        <w:t xml:space="preserve"> 2017 (</w:t>
      </w:r>
      <w:hyperlink r:id="rId35" w:history="1">
        <w:r w:rsidRPr="007E104F">
          <w:rPr>
            <w:rStyle w:val="Hyperlink"/>
          </w:rPr>
          <w:t>SVG19</w:t>
        </w:r>
        <w:r w:rsidR="007E104F" w:rsidRPr="007E104F">
          <w:rPr>
            <w:rStyle w:val="Hyperlink"/>
          </w:rPr>
          <w:t>3</w:t>
        </w:r>
        <w:r w:rsidRPr="007E104F">
          <w:rPr>
            <w:rStyle w:val="Hyperlink"/>
          </w:rPr>
          <w:t>/0</w:t>
        </w:r>
        <w:r w:rsidR="007E104F" w:rsidRPr="007E104F">
          <w:rPr>
            <w:rStyle w:val="Hyperlink"/>
          </w:rPr>
          <w:t>8</w:t>
        </w:r>
      </w:hyperlink>
      <w:r>
        <w:t>).</w:t>
      </w:r>
    </w:p>
    <w:p w:rsidR="00650CDF" w:rsidRDefault="00650CDF" w:rsidP="00650CDF">
      <w:pPr>
        <w:pStyle w:val="BodyText"/>
      </w:pPr>
      <w:r>
        <w:t xml:space="preserve">The SVG </w:t>
      </w:r>
      <w:r w:rsidR="00E055D1">
        <w:t>had no initial comments on CP1482, noting</w:t>
      </w:r>
      <w:r>
        <w:t xml:space="preserve"> </w:t>
      </w:r>
      <w:r w:rsidR="007E104F">
        <w:t xml:space="preserve">that </w:t>
      </w:r>
      <w:r w:rsidR="00E055D1">
        <w:t xml:space="preserve">the STAG had been consulted on the proposed solution and </w:t>
      </w:r>
      <w:r w:rsidR="007E104F">
        <w:t xml:space="preserve">that CP1482 </w:t>
      </w:r>
      <w:r w:rsidR="00E055D1">
        <w:t>w</w:t>
      </w:r>
      <w:r w:rsidR="007E104F">
        <w:t xml:space="preserve">ould </w:t>
      </w:r>
      <w:r w:rsidR="00E055D1">
        <w:t>be issued for industry consultation during March 2017</w:t>
      </w:r>
      <w:r w:rsidR="007E104F">
        <w:t>.</w:t>
      </w:r>
    </w:p>
    <w:p w:rsidR="007913A1" w:rsidRDefault="007913A1" w:rsidP="007913A1">
      <w:pPr>
        <w:pStyle w:val="BodyText"/>
      </w:pPr>
    </w:p>
    <w:p w:rsidR="007913A1" w:rsidRDefault="007913A1" w:rsidP="007913A1">
      <w:pPr>
        <w:pStyle w:val="Heading8"/>
        <w:rPr>
          <w:b/>
        </w:rPr>
      </w:pPr>
      <w:bookmarkStart w:id="6" w:name="_Toc480375326"/>
      <w:r>
        <w:t>Industry Views</w:t>
      </w:r>
      <w:bookmarkEnd w:id="6"/>
    </w:p>
    <w:p w:rsidR="00380986" w:rsidRPr="00380986" w:rsidRDefault="00A105B0" w:rsidP="00A105B0">
      <w:pPr>
        <w:spacing w:after="180"/>
        <w:rPr>
          <w:noProof/>
          <w:color w:val="7030A0"/>
          <w:sz w:val="21"/>
          <w:szCs w:val="21"/>
        </w:rPr>
      </w:pPr>
      <w:r>
        <w:t>This section summarises the responses</w:t>
      </w:r>
      <w:r w:rsidR="00EB5E0C">
        <w:t xml:space="preserve"> received</w:t>
      </w:r>
      <w:r>
        <w:t xml:space="preserve"> to the CP Consultation. You can find the full responses in </w:t>
      </w:r>
      <w:r w:rsidR="00E431D4">
        <w:t xml:space="preserve">Attachment </w:t>
      </w:r>
      <w:r w:rsidR="00B037B4">
        <w:t>A</w:t>
      </w:r>
      <w:r>
        <w:t>.</w:t>
      </w:r>
      <w:r w:rsidRPr="00B05E77">
        <w:rPr>
          <w:noProof/>
          <w:color w:val="7030A0"/>
          <w:sz w:val="21"/>
          <w:szCs w:val="21"/>
        </w:rPr>
        <w:t xml:space="preserve">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280"/>
        <w:gridCol w:w="949"/>
        <w:gridCol w:w="949"/>
        <w:gridCol w:w="949"/>
        <w:gridCol w:w="953"/>
      </w:tblGrid>
      <w:tr w:rsidR="00A105B0" w:rsidRPr="00C34783" w:rsidTr="001479F3">
        <w:trPr>
          <w:cantSplit/>
          <w:trHeight w:val="397"/>
          <w:tblHeader/>
        </w:trPr>
        <w:tc>
          <w:tcPr>
            <w:tcW w:w="5000" w:type="pct"/>
            <w:gridSpan w:val="5"/>
            <w:tcBorders>
              <w:bottom w:val="single" w:sz="8" w:space="0" w:color="CCE0DA"/>
            </w:tcBorders>
            <w:shd w:val="clear" w:color="auto" w:fill="CCE0DA"/>
            <w:vAlign w:val="center"/>
          </w:tcPr>
          <w:p w:rsidR="00A105B0" w:rsidRPr="00C34783" w:rsidRDefault="00A105B0" w:rsidP="00B037B4">
            <w:pPr>
              <w:pStyle w:val="TableTitle"/>
              <w:keepNext/>
            </w:pPr>
            <w:r w:rsidRPr="00C34783">
              <w:t xml:space="preserve">Summary of </w:t>
            </w:r>
            <w:r>
              <w:t>C</w:t>
            </w:r>
            <w:r w:rsidRPr="00C34783">
              <w:t>P</w:t>
            </w:r>
            <w:r w:rsidR="00FA1B60">
              <w:t>148</w:t>
            </w:r>
            <w:r w:rsidR="00B037B4">
              <w:t>2</w:t>
            </w:r>
            <w:r w:rsidRPr="00C34783">
              <w:t xml:space="preserve"> </w:t>
            </w:r>
            <w:r w:rsidR="00E431D4">
              <w:t>CP</w:t>
            </w:r>
            <w:r w:rsidRPr="00C34783">
              <w:t xml:space="preserve"> Consultation Responses</w:t>
            </w:r>
          </w:p>
        </w:tc>
      </w:tr>
      <w:tr w:rsidR="00A105B0" w:rsidRPr="00C34783" w:rsidTr="0075217F">
        <w:trPr>
          <w:cantSplit/>
          <w:trHeight w:val="397"/>
          <w:tblHeader/>
        </w:trPr>
        <w:tc>
          <w:tcPr>
            <w:tcW w:w="2649" w:type="pct"/>
          </w:tcPr>
          <w:p w:rsidR="00A105B0" w:rsidRPr="00C34783" w:rsidRDefault="00A105B0" w:rsidP="000F7E6C">
            <w:pPr>
              <w:pStyle w:val="TableColumnHeading"/>
              <w:keepNext/>
            </w:pPr>
            <w:r w:rsidRPr="00C34783">
              <w:t>Question</w:t>
            </w:r>
          </w:p>
        </w:tc>
        <w:tc>
          <w:tcPr>
            <w:tcW w:w="587" w:type="pct"/>
          </w:tcPr>
          <w:p w:rsidR="00A105B0" w:rsidRPr="0016656E" w:rsidRDefault="00A105B0" w:rsidP="000F7E6C">
            <w:pPr>
              <w:pStyle w:val="TableColumnHeading"/>
              <w:keepNext/>
              <w:jc w:val="center"/>
            </w:pPr>
            <w:r w:rsidRPr="0016656E">
              <w:t>Yes</w:t>
            </w:r>
          </w:p>
        </w:tc>
        <w:tc>
          <w:tcPr>
            <w:tcW w:w="587" w:type="pct"/>
          </w:tcPr>
          <w:p w:rsidR="00A105B0" w:rsidRPr="0016656E" w:rsidRDefault="00A105B0" w:rsidP="000F7E6C">
            <w:pPr>
              <w:pStyle w:val="TableColumnHeading"/>
              <w:keepNext/>
              <w:jc w:val="center"/>
            </w:pPr>
            <w:r w:rsidRPr="0016656E">
              <w:t>No</w:t>
            </w:r>
          </w:p>
        </w:tc>
        <w:tc>
          <w:tcPr>
            <w:tcW w:w="587" w:type="pct"/>
          </w:tcPr>
          <w:p w:rsidR="00A105B0" w:rsidRPr="0016656E" w:rsidRDefault="00A105B0" w:rsidP="000F7E6C">
            <w:pPr>
              <w:pStyle w:val="TableColumnHeading"/>
              <w:keepNext/>
              <w:ind w:left="0" w:right="0"/>
              <w:jc w:val="center"/>
            </w:pPr>
            <w:r w:rsidRPr="0016656E">
              <w:t>Neutral/ No Comment</w:t>
            </w:r>
          </w:p>
        </w:tc>
        <w:tc>
          <w:tcPr>
            <w:tcW w:w="590" w:type="pct"/>
          </w:tcPr>
          <w:p w:rsidR="00A105B0" w:rsidRPr="0016656E" w:rsidRDefault="00A105B0" w:rsidP="000F7E6C">
            <w:pPr>
              <w:pStyle w:val="TableColumnHeading"/>
              <w:keepNext/>
              <w:jc w:val="center"/>
            </w:pPr>
            <w:r w:rsidRPr="0016656E">
              <w:t>Other</w:t>
            </w:r>
          </w:p>
        </w:tc>
      </w:tr>
      <w:tr w:rsidR="00B037B4" w:rsidRPr="00C34783" w:rsidTr="0075217F">
        <w:trPr>
          <w:cantSplit/>
          <w:trHeight w:val="397"/>
        </w:trPr>
        <w:tc>
          <w:tcPr>
            <w:tcW w:w="2649" w:type="pct"/>
          </w:tcPr>
          <w:p w:rsidR="00B037B4" w:rsidRPr="00490754" w:rsidRDefault="00B037B4" w:rsidP="00B037B4">
            <w:pPr>
              <w:pStyle w:val="TableBodyText"/>
            </w:pPr>
            <w:r w:rsidRPr="00490754">
              <w:t xml:space="preserve">Do you agree with the </w:t>
            </w:r>
            <w:r>
              <w:t>CP1482</w:t>
            </w:r>
            <w:r w:rsidRPr="00490754">
              <w:t xml:space="preserve"> </w:t>
            </w:r>
            <w:r>
              <w:t>proposed solution</w:t>
            </w:r>
            <w:r w:rsidRPr="00490754">
              <w:t>?</w:t>
            </w:r>
          </w:p>
        </w:tc>
        <w:tc>
          <w:tcPr>
            <w:tcW w:w="587" w:type="pct"/>
          </w:tcPr>
          <w:p w:rsidR="00B037B4" w:rsidRPr="0075217F" w:rsidRDefault="00B037B4" w:rsidP="00CC7A5C">
            <w:pPr>
              <w:pStyle w:val="Tabletext"/>
              <w:jc w:val="center"/>
              <w:rPr>
                <w:color w:val="008576"/>
              </w:rPr>
            </w:pPr>
            <w:r w:rsidRPr="0075217F">
              <w:rPr>
                <w:color w:val="008576"/>
              </w:rPr>
              <w:t>4</w:t>
            </w:r>
          </w:p>
        </w:tc>
        <w:tc>
          <w:tcPr>
            <w:tcW w:w="587" w:type="pct"/>
          </w:tcPr>
          <w:p w:rsidR="00B037B4" w:rsidRPr="0075217F" w:rsidRDefault="00B037B4" w:rsidP="00CC7A5C">
            <w:pPr>
              <w:pStyle w:val="Tabletext"/>
              <w:jc w:val="center"/>
              <w:rPr>
                <w:color w:val="008576"/>
              </w:rPr>
            </w:pPr>
            <w:r w:rsidRPr="0075217F">
              <w:rPr>
                <w:color w:val="008576"/>
              </w:rPr>
              <w:t>0</w:t>
            </w:r>
          </w:p>
        </w:tc>
        <w:tc>
          <w:tcPr>
            <w:tcW w:w="587" w:type="pct"/>
          </w:tcPr>
          <w:p w:rsidR="00B037B4" w:rsidRPr="0075217F" w:rsidRDefault="00B037B4" w:rsidP="00CC7A5C">
            <w:pPr>
              <w:pStyle w:val="Tabletext"/>
              <w:jc w:val="center"/>
              <w:rPr>
                <w:color w:val="008576"/>
              </w:rPr>
            </w:pPr>
            <w:r w:rsidRPr="0075217F">
              <w:rPr>
                <w:color w:val="008576"/>
              </w:rPr>
              <w:t>0</w:t>
            </w:r>
          </w:p>
        </w:tc>
        <w:tc>
          <w:tcPr>
            <w:tcW w:w="590" w:type="pct"/>
          </w:tcPr>
          <w:p w:rsidR="00B037B4" w:rsidRPr="0075217F" w:rsidRDefault="00B037B4" w:rsidP="00CC7A5C">
            <w:pPr>
              <w:pStyle w:val="Tabletext"/>
              <w:jc w:val="center"/>
              <w:rPr>
                <w:color w:val="008576"/>
              </w:rPr>
            </w:pPr>
            <w:r w:rsidRPr="0075217F">
              <w:rPr>
                <w:color w:val="008576"/>
              </w:rPr>
              <w:t>0</w:t>
            </w:r>
          </w:p>
        </w:tc>
      </w:tr>
      <w:tr w:rsidR="0075217F" w:rsidRPr="00C34783" w:rsidTr="0075217F">
        <w:trPr>
          <w:cantSplit/>
          <w:trHeight w:val="397"/>
        </w:trPr>
        <w:tc>
          <w:tcPr>
            <w:tcW w:w="2649" w:type="pct"/>
          </w:tcPr>
          <w:p w:rsidR="0075217F" w:rsidRPr="00490754" w:rsidRDefault="0075217F" w:rsidP="00B037B4">
            <w:pPr>
              <w:pStyle w:val="TableBodyText"/>
            </w:pPr>
            <w:r w:rsidRPr="00490754">
              <w:t xml:space="preserve">Do you agree that the </w:t>
            </w:r>
            <w:r>
              <w:t xml:space="preserve">draft </w:t>
            </w:r>
            <w:r w:rsidRPr="00490754">
              <w:t>redlin</w:t>
            </w:r>
            <w:r>
              <w:t>ing</w:t>
            </w:r>
            <w:r w:rsidRPr="00490754">
              <w:t xml:space="preserve"> deliver</w:t>
            </w:r>
            <w:r>
              <w:t>s</w:t>
            </w:r>
            <w:r w:rsidRPr="00490754">
              <w:t xml:space="preserve"> the intent of </w:t>
            </w:r>
            <w:r>
              <w:t>CP1482</w:t>
            </w:r>
            <w:r w:rsidRPr="00490754">
              <w:t>?</w:t>
            </w:r>
          </w:p>
        </w:tc>
        <w:tc>
          <w:tcPr>
            <w:tcW w:w="587" w:type="pct"/>
          </w:tcPr>
          <w:p w:rsidR="0075217F" w:rsidRPr="0075217F" w:rsidRDefault="0075217F" w:rsidP="00CC7A5C">
            <w:pPr>
              <w:pStyle w:val="Tabletext"/>
              <w:jc w:val="center"/>
              <w:rPr>
                <w:color w:val="008576"/>
              </w:rPr>
            </w:pPr>
            <w:r w:rsidRPr="0075217F">
              <w:rPr>
                <w:color w:val="008576"/>
              </w:rPr>
              <w:t>0</w:t>
            </w:r>
          </w:p>
        </w:tc>
        <w:tc>
          <w:tcPr>
            <w:tcW w:w="587" w:type="pct"/>
          </w:tcPr>
          <w:p w:rsidR="0075217F" w:rsidRPr="0075217F" w:rsidRDefault="0075217F" w:rsidP="00CC7A5C">
            <w:pPr>
              <w:pStyle w:val="Tabletext"/>
              <w:jc w:val="center"/>
              <w:rPr>
                <w:color w:val="008576"/>
              </w:rPr>
            </w:pPr>
            <w:r w:rsidRPr="0075217F">
              <w:rPr>
                <w:color w:val="008576"/>
              </w:rPr>
              <w:t>0</w:t>
            </w:r>
          </w:p>
        </w:tc>
        <w:tc>
          <w:tcPr>
            <w:tcW w:w="587" w:type="pct"/>
          </w:tcPr>
          <w:p w:rsidR="0075217F" w:rsidRPr="0075217F" w:rsidRDefault="0075217F" w:rsidP="00CC7A5C">
            <w:pPr>
              <w:pStyle w:val="Tabletext"/>
              <w:jc w:val="center"/>
              <w:rPr>
                <w:color w:val="008576"/>
              </w:rPr>
            </w:pPr>
            <w:r w:rsidRPr="0075217F">
              <w:rPr>
                <w:color w:val="008576"/>
              </w:rPr>
              <w:t>0</w:t>
            </w:r>
          </w:p>
        </w:tc>
        <w:tc>
          <w:tcPr>
            <w:tcW w:w="590" w:type="pct"/>
          </w:tcPr>
          <w:p w:rsidR="0075217F" w:rsidRPr="0075217F" w:rsidRDefault="0075217F" w:rsidP="00CC7A5C">
            <w:pPr>
              <w:pStyle w:val="Tabletext"/>
              <w:jc w:val="center"/>
              <w:rPr>
                <w:color w:val="008576"/>
              </w:rPr>
            </w:pPr>
            <w:r w:rsidRPr="0075217F">
              <w:rPr>
                <w:color w:val="008576"/>
              </w:rPr>
              <w:t>4</w:t>
            </w:r>
            <w:r w:rsidR="00443F23">
              <w:rPr>
                <w:color w:val="008576"/>
              </w:rPr>
              <w:t>*</w:t>
            </w:r>
          </w:p>
        </w:tc>
      </w:tr>
      <w:tr w:rsidR="0075217F" w:rsidRPr="00C34783" w:rsidTr="0075217F">
        <w:trPr>
          <w:cantSplit/>
          <w:trHeight w:val="397"/>
        </w:trPr>
        <w:tc>
          <w:tcPr>
            <w:tcW w:w="2649" w:type="pct"/>
          </w:tcPr>
          <w:p w:rsidR="0075217F" w:rsidRPr="00490754" w:rsidRDefault="0075217F" w:rsidP="00B037B4">
            <w:pPr>
              <w:pStyle w:val="TableBodyText"/>
            </w:pPr>
            <w:r>
              <w:t>Will CP1482 impact your organisation?</w:t>
            </w:r>
          </w:p>
        </w:tc>
        <w:tc>
          <w:tcPr>
            <w:tcW w:w="587" w:type="pct"/>
          </w:tcPr>
          <w:p w:rsidR="0075217F" w:rsidRPr="0075217F" w:rsidRDefault="0075217F" w:rsidP="00CC7A5C">
            <w:pPr>
              <w:pStyle w:val="Tabletext"/>
              <w:jc w:val="center"/>
              <w:rPr>
                <w:color w:val="008576"/>
              </w:rPr>
            </w:pPr>
            <w:r w:rsidRPr="0075217F">
              <w:rPr>
                <w:color w:val="008576"/>
              </w:rPr>
              <w:t>4</w:t>
            </w:r>
          </w:p>
        </w:tc>
        <w:tc>
          <w:tcPr>
            <w:tcW w:w="587" w:type="pct"/>
          </w:tcPr>
          <w:p w:rsidR="0075217F" w:rsidRPr="0075217F" w:rsidRDefault="0075217F" w:rsidP="00CC7A5C">
            <w:pPr>
              <w:pStyle w:val="Tabletext"/>
              <w:jc w:val="center"/>
              <w:rPr>
                <w:color w:val="008576"/>
              </w:rPr>
            </w:pPr>
            <w:r w:rsidRPr="0075217F">
              <w:rPr>
                <w:color w:val="008576"/>
              </w:rPr>
              <w:t>0</w:t>
            </w:r>
          </w:p>
        </w:tc>
        <w:tc>
          <w:tcPr>
            <w:tcW w:w="587" w:type="pct"/>
          </w:tcPr>
          <w:p w:rsidR="0075217F" w:rsidRPr="0075217F" w:rsidRDefault="0075217F" w:rsidP="00CC7A5C">
            <w:pPr>
              <w:pStyle w:val="Tabletext"/>
              <w:jc w:val="center"/>
              <w:rPr>
                <w:color w:val="008576"/>
              </w:rPr>
            </w:pPr>
            <w:r w:rsidRPr="0075217F">
              <w:rPr>
                <w:color w:val="008576"/>
              </w:rPr>
              <w:t>0</w:t>
            </w:r>
          </w:p>
        </w:tc>
        <w:tc>
          <w:tcPr>
            <w:tcW w:w="590" w:type="pct"/>
          </w:tcPr>
          <w:p w:rsidR="0075217F" w:rsidRPr="0075217F" w:rsidRDefault="0075217F" w:rsidP="00CC7A5C">
            <w:pPr>
              <w:pStyle w:val="Tabletext"/>
              <w:jc w:val="center"/>
              <w:rPr>
                <w:color w:val="008576"/>
              </w:rPr>
            </w:pPr>
            <w:r w:rsidRPr="0075217F">
              <w:rPr>
                <w:color w:val="008576"/>
              </w:rPr>
              <w:t>0</w:t>
            </w:r>
          </w:p>
        </w:tc>
      </w:tr>
      <w:tr w:rsidR="0075217F" w:rsidRPr="00C34783" w:rsidTr="0075217F">
        <w:trPr>
          <w:cantSplit/>
          <w:trHeight w:val="397"/>
        </w:trPr>
        <w:tc>
          <w:tcPr>
            <w:tcW w:w="2649" w:type="pct"/>
          </w:tcPr>
          <w:p w:rsidR="0075217F" w:rsidRPr="00490754" w:rsidRDefault="0075217F" w:rsidP="00B037B4">
            <w:pPr>
              <w:pStyle w:val="TableBodyText"/>
            </w:pPr>
            <w:r>
              <w:t>Will your organisation incur any costs in implementing CP1482?</w:t>
            </w:r>
          </w:p>
        </w:tc>
        <w:tc>
          <w:tcPr>
            <w:tcW w:w="587" w:type="pct"/>
          </w:tcPr>
          <w:p w:rsidR="0075217F" w:rsidRPr="0075217F" w:rsidRDefault="0075217F" w:rsidP="00CC7A5C">
            <w:pPr>
              <w:pStyle w:val="Tabletext"/>
              <w:jc w:val="center"/>
              <w:rPr>
                <w:color w:val="008576"/>
              </w:rPr>
            </w:pPr>
            <w:r w:rsidRPr="0075217F">
              <w:rPr>
                <w:color w:val="008576"/>
              </w:rPr>
              <w:t>4</w:t>
            </w:r>
          </w:p>
        </w:tc>
        <w:tc>
          <w:tcPr>
            <w:tcW w:w="587" w:type="pct"/>
          </w:tcPr>
          <w:p w:rsidR="0075217F" w:rsidRPr="0075217F" w:rsidRDefault="0075217F" w:rsidP="00CC7A5C">
            <w:pPr>
              <w:pStyle w:val="Tabletext"/>
              <w:jc w:val="center"/>
              <w:rPr>
                <w:color w:val="008576"/>
              </w:rPr>
            </w:pPr>
            <w:r w:rsidRPr="0075217F">
              <w:rPr>
                <w:color w:val="008576"/>
              </w:rPr>
              <w:t>0</w:t>
            </w:r>
          </w:p>
        </w:tc>
        <w:tc>
          <w:tcPr>
            <w:tcW w:w="587" w:type="pct"/>
          </w:tcPr>
          <w:p w:rsidR="0075217F" w:rsidRPr="0075217F" w:rsidRDefault="0075217F" w:rsidP="00CC7A5C">
            <w:pPr>
              <w:pStyle w:val="Tabletext"/>
              <w:jc w:val="center"/>
              <w:rPr>
                <w:color w:val="008576"/>
              </w:rPr>
            </w:pPr>
            <w:r w:rsidRPr="0075217F">
              <w:rPr>
                <w:color w:val="008576"/>
              </w:rPr>
              <w:t>0</w:t>
            </w:r>
          </w:p>
        </w:tc>
        <w:tc>
          <w:tcPr>
            <w:tcW w:w="590" w:type="pct"/>
          </w:tcPr>
          <w:p w:rsidR="0075217F" w:rsidRPr="0075217F" w:rsidRDefault="0075217F" w:rsidP="00CC7A5C">
            <w:pPr>
              <w:pStyle w:val="Tabletext"/>
              <w:jc w:val="center"/>
              <w:rPr>
                <w:color w:val="008576"/>
              </w:rPr>
            </w:pPr>
            <w:r w:rsidRPr="0075217F">
              <w:rPr>
                <w:color w:val="008576"/>
              </w:rPr>
              <w:t>0</w:t>
            </w:r>
          </w:p>
        </w:tc>
      </w:tr>
      <w:tr w:rsidR="0075217F" w:rsidRPr="00C34783" w:rsidTr="0075217F">
        <w:trPr>
          <w:cantSplit/>
          <w:trHeight w:val="397"/>
        </w:trPr>
        <w:tc>
          <w:tcPr>
            <w:tcW w:w="2649" w:type="pct"/>
          </w:tcPr>
          <w:p w:rsidR="0075217F" w:rsidRPr="00490754" w:rsidRDefault="0075217F" w:rsidP="00B037B4">
            <w:pPr>
              <w:pStyle w:val="TableBodyText"/>
            </w:pPr>
            <w:r w:rsidRPr="00490754">
              <w:t xml:space="preserve">Do you agree with the </w:t>
            </w:r>
            <w:r>
              <w:t>proposed i</w:t>
            </w:r>
            <w:r w:rsidRPr="00490754">
              <w:t xml:space="preserve">mplementation </w:t>
            </w:r>
            <w:r>
              <w:t>approach for CP1482</w:t>
            </w:r>
            <w:r w:rsidRPr="00490754">
              <w:t>?</w:t>
            </w:r>
          </w:p>
        </w:tc>
        <w:tc>
          <w:tcPr>
            <w:tcW w:w="587" w:type="pct"/>
          </w:tcPr>
          <w:p w:rsidR="0075217F" w:rsidRPr="0075217F" w:rsidRDefault="0075217F" w:rsidP="00CC7A5C">
            <w:pPr>
              <w:pStyle w:val="Tabletext"/>
              <w:jc w:val="center"/>
              <w:rPr>
                <w:color w:val="008576"/>
              </w:rPr>
            </w:pPr>
            <w:r w:rsidRPr="0075217F">
              <w:rPr>
                <w:color w:val="008576"/>
              </w:rPr>
              <w:t>4</w:t>
            </w:r>
          </w:p>
        </w:tc>
        <w:tc>
          <w:tcPr>
            <w:tcW w:w="587" w:type="pct"/>
          </w:tcPr>
          <w:p w:rsidR="0075217F" w:rsidRPr="0075217F" w:rsidRDefault="0075217F" w:rsidP="00CC7A5C">
            <w:pPr>
              <w:pStyle w:val="Tabletext"/>
              <w:jc w:val="center"/>
              <w:rPr>
                <w:color w:val="008576"/>
              </w:rPr>
            </w:pPr>
            <w:r w:rsidRPr="0075217F">
              <w:rPr>
                <w:color w:val="008576"/>
              </w:rPr>
              <w:t>0</w:t>
            </w:r>
          </w:p>
        </w:tc>
        <w:tc>
          <w:tcPr>
            <w:tcW w:w="587" w:type="pct"/>
          </w:tcPr>
          <w:p w:rsidR="0075217F" w:rsidRPr="0075217F" w:rsidRDefault="0075217F" w:rsidP="00CC7A5C">
            <w:pPr>
              <w:pStyle w:val="Tabletext"/>
              <w:jc w:val="center"/>
              <w:rPr>
                <w:color w:val="008576"/>
              </w:rPr>
            </w:pPr>
            <w:r w:rsidRPr="0075217F">
              <w:rPr>
                <w:color w:val="008576"/>
              </w:rPr>
              <w:t>0</w:t>
            </w:r>
          </w:p>
        </w:tc>
        <w:tc>
          <w:tcPr>
            <w:tcW w:w="590" w:type="pct"/>
          </w:tcPr>
          <w:p w:rsidR="0075217F" w:rsidRPr="0075217F" w:rsidRDefault="0075217F" w:rsidP="00CC7A5C">
            <w:pPr>
              <w:pStyle w:val="Tabletext"/>
              <w:jc w:val="center"/>
              <w:rPr>
                <w:color w:val="008576"/>
              </w:rPr>
            </w:pPr>
            <w:r w:rsidRPr="0075217F">
              <w:rPr>
                <w:color w:val="008576"/>
              </w:rPr>
              <w:t>0</w:t>
            </w:r>
          </w:p>
        </w:tc>
      </w:tr>
      <w:tr w:rsidR="0075217F" w:rsidRPr="00C34783" w:rsidTr="0075217F">
        <w:trPr>
          <w:cantSplit/>
          <w:trHeight w:val="397"/>
        </w:trPr>
        <w:tc>
          <w:tcPr>
            <w:tcW w:w="2649" w:type="pct"/>
          </w:tcPr>
          <w:p w:rsidR="0075217F" w:rsidRPr="00490754" w:rsidRDefault="0075217F" w:rsidP="00B037B4">
            <w:pPr>
              <w:pStyle w:val="TableBodyText"/>
            </w:pPr>
            <w:r w:rsidRPr="0075217F">
              <w:t>Will your organisation need to upgrade your hardware as a result of this upgrade?</w:t>
            </w:r>
          </w:p>
        </w:tc>
        <w:tc>
          <w:tcPr>
            <w:tcW w:w="587" w:type="pct"/>
          </w:tcPr>
          <w:p w:rsidR="0075217F" w:rsidRPr="0075217F" w:rsidRDefault="0075217F" w:rsidP="00CC7A5C">
            <w:pPr>
              <w:pStyle w:val="Tabletext"/>
              <w:jc w:val="center"/>
              <w:rPr>
                <w:color w:val="008576"/>
              </w:rPr>
            </w:pPr>
            <w:r w:rsidRPr="0075217F">
              <w:rPr>
                <w:color w:val="008576"/>
              </w:rPr>
              <w:t>2</w:t>
            </w:r>
          </w:p>
        </w:tc>
        <w:tc>
          <w:tcPr>
            <w:tcW w:w="587" w:type="pct"/>
          </w:tcPr>
          <w:p w:rsidR="0075217F" w:rsidRPr="0075217F" w:rsidRDefault="0075217F" w:rsidP="00CC7A5C">
            <w:pPr>
              <w:pStyle w:val="Tabletext"/>
              <w:jc w:val="center"/>
              <w:rPr>
                <w:color w:val="008576"/>
              </w:rPr>
            </w:pPr>
            <w:r w:rsidRPr="0075217F">
              <w:rPr>
                <w:color w:val="008576"/>
              </w:rPr>
              <w:t>1</w:t>
            </w:r>
          </w:p>
        </w:tc>
        <w:tc>
          <w:tcPr>
            <w:tcW w:w="587" w:type="pct"/>
          </w:tcPr>
          <w:p w:rsidR="0075217F" w:rsidRPr="0075217F" w:rsidRDefault="0075217F" w:rsidP="00CC7A5C">
            <w:pPr>
              <w:pStyle w:val="Tabletext"/>
              <w:jc w:val="center"/>
              <w:rPr>
                <w:color w:val="008576"/>
              </w:rPr>
            </w:pPr>
            <w:r w:rsidRPr="0075217F">
              <w:rPr>
                <w:color w:val="008576"/>
              </w:rPr>
              <w:t>0</w:t>
            </w:r>
          </w:p>
        </w:tc>
        <w:tc>
          <w:tcPr>
            <w:tcW w:w="590" w:type="pct"/>
          </w:tcPr>
          <w:p w:rsidR="0075217F" w:rsidRPr="0075217F" w:rsidRDefault="0075217F" w:rsidP="00CC7A5C">
            <w:pPr>
              <w:pStyle w:val="Tabletext"/>
              <w:jc w:val="center"/>
              <w:rPr>
                <w:color w:val="008576"/>
              </w:rPr>
            </w:pPr>
            <w:r w:rsidRPr="0075217F">
              <w:rPr>
                <w:color w:val="008576"/>
              </w:rPr>
              <w:t>1</w:t>
            </w:r>
          </w:p>
        </w:tc>
      </w:tr>
      <w:tr w:rsidR="0075217F" w:rsidRPr="00C34783" w:rsidTr="0075217F">
        <w:trPr>
          <w:cantSplit/>
          <w:trHeight w:val="397"/>
        </w:trPr>
        <w:tc>
          <w:tcPr>
            <w:tcW w:w="2649" w:type="pct"/>
          </w:tcPr>
          <w:p w:rsidR="0075217F" w:rsidRPr="0075217F" w:rsidRDefault="0075217F" w:rsidP="00B037B4">
            <w:pPr>
              <w:pStyle w:val="TableBodyText"/>
            </w:pPr>
            <w:r w:rsidRPr="0075217F">
              <w:t>Do you have any further comments on CP1482?</w:t>
            </w:r>
          </w:p>
        </w:tc>
        <w:tc>
          <w:tcPr>
            <w:tcW w:w="587" w:type="pct"/>
          </w:tcPr>
          <w:p w:rsidR="0075217F" w:rsidRPr="0075217F" w:rsidRDefault="0075217F" w:rsidP="00CC7A5C">
            <w:pPr>
              <w:pStyle w:val="Tabletext"/>
              <w:jc w:val="center"/>
              <w:rPr>
                <w:color w:val="008576"/>
              </w:rPr>
            </w:pPr>
            <w:r w:rsidRPr="0075217F">
              <w:rPr>
                <w:color w:val="008576"/>
              </w:rPr>
              <w:t>1</w:t>
            </w:r>
          </w:p>
        </w:tc>
        <w:tc>
          <w:tcPr>
            <w:tcW w:w="587" w:type="pct"/>
          </w:tcPr>
          <w:p w:rsidR="0075217F" w:rsidRPr="0075217F" w:rsidRDefault="0075217F" w:rsidP="00CC7A5C">
            <w:pPr>
              <w:pStyle w:val="Tabletext"/>
              <w:jc w:val="center"/>
              <w:rPr>
                <w:color w:val="008576"/>
              </w:rPr>
            </w:pPr>
            <w:r w:rsidRPr="0075217F">
              <w:rPr>
                <w:color w:val="008576"/>
              </w:rPr>
              <w:t>3</w:t>
            </w:r>
          </w:p>
        </w:tc>
        <w:tc>
          <w:tcPr>
            <w:tcW w:w="587" w:type="pct"/>
          </w:tcPr>
          <w:p w:rsidR="0075217F" w:rsidRPr="0075217F" w:rsidRDefault="0075217F" w:rsidP="00CC7A5C">
            <w:pPr>
              <w:pStyle w:val="Tabletext"/>
              <w:jc w:val="center"/>
              <w:rPr>
                <w:color w:val="008576"/>
              </w:rPr>
            </w:pPr>
            <w:r>
              <w:rPr>
                <w:color w:val="008576"/>
              </w:rPr>
              <w:t>0</w:t>
            </w:r>
          </w:p>
        </w:tc>
        <w:tc>
          <w:tcPr>
            <w:tcW w:w="590" w:type="pct"/>
          </w:tcPr>
          <w:p w:rsidR="0075217F" w:rsidRPr="0075217F" w:rsidRDefault="0075217F" w:rsidP="00CC7A5C">
            <w:pPr>
              <w:pStyle w:val="Tabletext"/>
              <w:jc w:val="center"/>
              <w:rPr>
                <w:color w:val="008576"/>
              </w:rPr>
            </w:pPr>
            <w:r>
              <w:rPr>
                <w:color w:val="008576"/>
              </w:rPr>
              <w:t>0</w:t>
            </w:r>
          </w:p>
        </w:tc>
      </w:tr>
    </w:tbl>
    <w:p w:rsidR="00A105B0" w:rsidRPr="00D348EA" w:rsidRDefault="00443F23" w:rsidP="00A105B0">
      <w:pPr>
        <w:spacing w:after="180"/>
        <w:rPr>
          <w:sz w:val="16"/>
          <w:szCs w:val="16"/>
        </w:rPr>
      </w:pPr>
      <w:r w:rsidRPr="00D348EA">
        <w:rPr>
          <w:sz w:val="16"/>
          <w:szCs w:val="16"/>
        </w:rPr>
        <w:t>* Reflecting that there is no draft redlining for CP1482.</w:t>
      </w:r>
    </w:p>
    <w:p w:rsidR="006B1E43" w:rsidRDefault="008A3501" w:rsidP="007913A1">
      <w:pPr>
        <w:pStyle w:val="BodyText"/>
      </w:pPr>
      <w:r>
        <w:t xml:space="preserve">There were </w:t>
      </w:r>
      <w:r w:rsidR="0075217F">
        <w:t>four</w:t>
      </w:r>
      <w:r>
        <w:t xml:space="preserve"> respondents </w:t>
      </w:r>
      <w:r w:rsidR="003030BE">
        <w:t xml:space="preserve">to the </w:t>
      </w:r>
      <w:r w:rsidR="0039158A">
        <w:t>CP</w:t>
      </w:r>
      <w:r w:rsidR="003030BE">
        <w:t xml:space="preserve"> </w:t>
      </w:r>
      <w:r w:rsidR="0039158A">
        <w:t>C</w:t>
      </w:r>
      <w:r w:rsidR="003030BE">
        <w:t xml:space="preserve">onsultation </w:t>
      </w:r>
      <w:r>
        <w:t xml:space="preserve">and </w:t>
      </w:r>
      <w:r w:rsidR="0075217F">
        <w:t>all</w:t>
      </w:r>
      <w:r>
        <w:t xml:space="preserve"> agreed with the proposed </w:t>
      </w:r>
      <w:r w:rsidR="00B82AE1">
        <w:t>solution</w:t>
      </w:r>
      <w:r w:rsidR="0075217F">
        <w:t xml:space="preserve"> and</w:t>
      </w:r>
      <w:r w:rsidR="0075217F" w:rsidRPr="0075217F">
        <w:t xml:space="preserve"> </w:t>
      </w:r>
      <w:r w:rsidR="0075217F" w:rsidRPr="00490754">
        <w:t xml:space="preserve">the </w:t>
      </w:r>
      <w:r w:rsidR="0075217F">
        <w:t>proposed i</w:t>
      </w:r>
      <w:r w:rsidR="0075217F" w:rsidRPr="00490754">
        <w:t xml:space="preserve">mplementation </w:t>
      </w:r>
      <w:r w:rsidR="0075217F">
        <w:t xml:space="preserve">approach. All four </w:t>
      </w:r>
      <w:r w:rsidR="007A46F3">
        <w:t xml:space="preserve">also </w:t>
      </w:r>
      <w:r w:rsidR="0075217F">
        <w:t xml:space="preserve">stated that </w:t>
      </w:r>
      <w:r w:rsidR="007A46F3">
        <w:t>the changes would impact their organisation and would incur costs</w:t>
      </w:r>
      <w:r w:rsidR="00443F23">
        <w:t>.</w:t>
      </w:r>
      <w:r w:rsidR="007A46F3">
        <w:t xml:space="preserve"> </w:t>
      </w:r>
      <w:r w:rsidR="00443F23">
        <w:t>T</w:t>
      </w:r>
      <w:r w:rsidR="007A46F3">
        <w:t>wo respondents stated that they would need to upgrade their hardware before they could implement the Party Agent applications</w:t>
      </w:r>
      <w:r w:rsidR="007A46F3" w:rsidRPr="007A46F3">
        <w:t xml:space="preserve"> </w:t>
      </w:r>
      <w:r w:rsidR="007A46F3">
        <w:t>upgraded for CP1482</w:t>
      </w:r>
      <w:r w:rsidR="00443F23">
        <w:t>, one stated that they would not</w:t>
      </w:r>
      <w:r w:rsidR="00F54EFF">
        <w:t xml:space="preserve"> need to upgrade their hardware</w:t>
      </w:r>
      <w:r w:rsidR="00443F23">
        <w:t xml:space="preserve"> and one noted that this is to be confirmed</w:t>
      </w:r>
      <w:r w:rsidR="007A46F3">
        <w:t>.</w:t>
      </w:r>
    </w:p>
    <w:p w:rsidR="00B1315E" w:rsidRDefault="00B1315E">
      <w:pPr>
        <w:spacing w:line="240" w:lineRule="auto"/>
      </w:pPr>
      <w:r>
        <w:br w:type="page"/>
      </w:r>
    </w:p>
    <w:p w:rsidR="007913A1" w:rsidRDefault="00565CD8" w:rsidP="007913A1">
      <w:pPr>
        <w:pStyle w:val="Heading8"/>
        <w:rPr>
          <w:b/>
        </w:rPr>
      </w:pPr>
      <w:bookmarkStart w:id="7" w:name="_Toc480375327"/>
      <w:r>
        <w:lastRenderedPageBreak/>
        <w:t>Recommendations</w:t>
      </w:r>
      <w:bookmarkEnd w:id="7"/>
    </w:p>
    <w:p w:rsidR="00CE432E" w:rsidRPr="00640EA3" w:rsidRDefault="00565CD8" w:rsidP="00CE432E">
      <w:pPr>
        <w:pStyle w:val="BodyText"/>
      </w:pPr>
      <w:r w:rsidRPr="00640EA3">
        <w:t>We invite you to:</w:t>
      </w:r>
    </w:p>
    <w:p w:rsidR="007A46F3" w:rsidRPr="007A46F3" w:rsidRDefault="007A46F3" w:rsidP="007A46F3">
      <w:pPr>
        <w:pStyle w:val="ListParagraph"/>
      </w:pPr>
      <w:r>
        <w:rPr>
          <w:b/>
        </w:rPr>
        <w:t xml:space="preserve">NOTE </w:t>
      </w:r>
      <w:r w:rsidR="00E12B47" w:rsidRPr="00E12B47">
        <w:t>that</w:t>
      </w:r>
      <w:r w:rsidR="00E12B47">
        <w:rPr>
          <w:b/>
        </w:rPr>
        <w:t xml:space="preserve"> </w:t>
      </w:r>
      <w:r>
        <w:t>the</w:t>
      </w:r>
      <w:r w:rsidR="00E12B47">
        <w:t>re is no</w:t>
      </w:r>
      <w:r w:rsidR="0008472A">
        <w:t xml:space="preserve"> </w:t>
      </w:r>
      <w:r w:rsidR="004C53B8">
        <w:t xml:space="preserve">Category 1 </w:t>
      </w:r>
      <w:r w:rsidR="0008472A">
        <w:t>redlined text to approve for CP1482;</w:t>
      </w:r>
      <w:r w:rsidR="00E12B47">
        <w:t xml:space="preserve">  </w:t>
      </w:r>
    </w:p>
    <w:p w:rsidR="007A46F3" w:rsidRDefault="007A46F3" w:rsidP="007A46F3">
      <w:pPr>
        <w:pStyle w:val="ListParagraph"/>
      </w:pPr>
      <w:r>
        <w:rPr>
          <w:b/>
        </w:rPr>
        <w:t xml:space="preserve">NOTE </w:t>
      </w:r>
      <w:r>
        <w:t>the implementation approach for CP1482;</w:t>
      </w:r>
      <w:r w:rsidR="0008472A">
        <w:t xml:space="preserve"> </w:t>
      </w:r>
    </w:p>
    <w:p w:rsidR="00FD6DE3" w:rsidRDefault="00640EA3" w:rsidP="00640EA3">
      <w:pPr>
        <w:pStyle w:val="ListParagraph"/>
      </w:pPr>
      <w:r w:rsidRPr="00640EA3">
        <w:rPr>
          <w:b/>
        </w:rPr>
        <w:t xml:space="preserve">APPROVE </w:t>
      </w:r>
      <w:r w:rsidRPr="00640EA3">
        <w:t>CP</w:t>
      </w:r>
      <w:r w:rsidR="00143E4A">
        <w:t>148</w:t>
      </w:r>
      <w:r w:rsidR="007A46F3">
        <w:t>2</w:t>
      </w:r>
      <w:r w:rsidRPr="00640EA3">
        <w:t xml:space="preserve"> for implementation on </w:t>
      </w:r>
      <w:r w:rsidR="00E10F38">
        <w:t>2</w:t>
      </w:r>
      <w:r w:rsidR="007A46F3">
        <w:t>2</w:t>
      </w:r>
      <w:r w:rsidR="00E10F38">
        <w:t xml:space="preserve"> </w:t>
      </w:r>
      <w:r w:rsidR="007A46F3">
        <w:t>February</w:t>
      </w:r>
      <w:r w:rsidR="00E10F38">
        <w:t xml:space="preserve"> 201</w:t>
      </w:r>
      <w:r w:rsidR="007A46F3">
        <w:t>8</w:t>
      </w:r>
      <w:r w:rsidR="00E04857">
        <w:t xml:space="preserve"> </w:t>
      </w:r>
      <w:r w:rsidRPr="00640EA3">
        <w:t xml:space="preserve">as part of the </w:t>
      </w:r>
      <w:r w:rsidR="007A46F3">
        <w:t>February</w:t>
      </w:r>
      <w:r w:rsidR="00E10F38">
        <w:t xml:space="preserve"> 201</w:t>
      </w:r>
      <w:r w:rsidR="007A46F3">
        <w:t>8</w:t>
      </w:r>
      <w:r w:rsidRPr="00640EA3">
        <w:t xml:space="preserve"> Release</w:t>
      </w:r>
      <w:r w:rsidR="00FD6DE3">
        <w:t>;</w:t>
      </w:r>
      <w:r w:rsidR="00FD6DE3" w:rsidRPr="00FD6DE3">
        <w:t xml:space="preserve"> </w:t>
      </w:r>
      <w:r w:rsidR="00FD6DE3">
        <w:t>and</w:t>
      </w:r>
    </w:p>
    <w:p w:rsidR="007A46F3" w:rsidRDefault="00FD6DE3" w:rsidP="00640EA3">
      <w:pPr>
        <w:pStyle w:val="ListParagraph"/>
      </w:pPr>
      <w:r>
        <w:rPr>
          <w:b/>
        </w:rPr>
        <w:t xml:space="preserve">NOTE </w:t>
      </w:r>
      <w:r>
        <w:t>that Party Agents must implement the upgraded Party Agent applications by 29 June 2018</w:t>
      </w:r>
      <w:r w:rsidR="0008472A">
        <w:t>.</w:t>
      </w:r>
    </w:p>
    <w:p w:rsidR="007913A1" w:rsidRDefault="007913A1" w:rsidP="007913A1">
      <w:pPr>
        <w:pStyle w:val="BodyText"/>
      </w:pPr>
    </w:p>
    <w:p w:rsidR="007913A1" w:rsidRDefault="007913A1" w:rsidP="007913A1">
      <w:pPr>
        <w:pStyle w:val="BodyText"/>
        <w:sectPr w:rsidR="007913A1" w:rsidSect="00526E7D">
          <w:headerReference w:type="even" r:id="rId36"/>
          <w:headerReference w:type="default" r:id="rId37"/>
          <w:footerReference w:type="default" r:id="rId38"/>
          <w:headerReference w:type="first" r:id="rId39"/>
          <w:footerReference w:type="first" r:id="rId40"/>
          <w:pgSz w:w="11906" w:h="16838" w:code="9"/>
          <w:pgMar w:top="567" w:right="2722" w:bottom="567" w:left="1134" w:header="284" w:footer="284" w:gutter="0"/>
          <w:cols w:space="708"/>
          <w:titlePg/>
          <w:docGrid w:linePitch="360"/>
        </w:sectPr>
      </w:pPr>
    </w:p>
    <w:p w:rsidR="00D0187F" w:rsidRDefault="00287F37" w:rsidP="00287F37">
      <w:pPr>
        <w:pStyle w:val="Heading8"/>
        <w:numPr>
          <w:ilvl w:val="0"/>
          <w:numId w:val="0"/>
        </w:numPr>
        <w:ind w:left="550" w:hanging="550"/>
        <w:rPr>
          <w:b/>
        </w:rPr>
      </w:pPr>
      <w:bookmarkStart w:id="8" w:name="_Toc480375328"/>
      <w:r>
        <w:lastRenderedPageBreak/>
        <w:t>Appendix 1: Glossary &amp; References</w:t>
      </w:r>
      <w:bookmarkEnd w:id="8"/>
    </w:p>
    <w:p w:rsidR="00E10F38" w:rsidRDefault="00E10F38" w:rsidP="00E10F38">
      <w:pPr>
        <w:pStyle w:val="Heading4"/>
      </w:pPr>
      <w:r>
        <w:t>Acronyms</w:t>
      </w:r>
    </w:p>
    <w:p w:rsidR="00E10F38" w:rsidRDefault="00E10F38" w:rsidP="00E10F38">
      <w:pPr>
        <w:pStyle w:val="BodyText"/>
      </w:pPr>
      <w:r>
        <w:t xml:space="preserve">Acronyms </w:t>
      </w:r>
      <w:r w:rsidRPr="005E55B3">
        <w:t>used in this document</w:t>
      </w:r>
      <w:r>
        <w:t xml:space="preserve"> are 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57"/>
        <w:gridCol w:w="6823"/>
      </w:tblGrid>
      <w:tr w:rsidR="00E10F38" w:rsidRPr="00F55C3C" w:rsidTr="002B5AA5">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E10F38" w:rsidRPr="00F55C3C" w:rsidRDefault="00E10F38" w:rsidP="002B5AA5">
            <w:pPr>
              <w:pStyle w:val="TableTitle"/>
              <w:keepNext/>
            </w:pPr>
            <w:r>
              <w:t>Acronyms</w:t>
            </w:r>
          </w:p>
        </w:tc>
      </w:tr>
      <w:tr w:rsidR="00E10F38" w:rsidRPr="00F55C3C" w:rsidTr="002B5AA5">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rsidR="00E10F38" w:rsidRPr="00F55C3C" w:rsidRDefault="00E10F38" w:rsidP="002B5AA5">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rsidR="00E10F38" w:rsidRPr="00F55C3C" w:rsidRDefault="00E10F38" w:rsidP="002B5AA5">
            <w:pPr>
              <w:pStyle w:val="TableColumnHeading"/>
              <w:keepNext/>
            </w:pPr>
            <w:r>
              <w:t>Definition</w:t>
            </w:r>
          </w:p>
        </w:tc>
      </w:tr>
      <w:tr w:rsidR="00E10F38"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E10F38" w:rsidRPr="00F55C3C" w:rsidRDefault="00966BAA" w:rsidP="002B5AA5">
            <w:pPr>
              <w:pStyle w:val="TableBodyText"/>
            </w:pPr>
            <w:r>
              <w:t>EAC/AA</w:t>
            </w:r>
          </w:p>
        </w:tc>
        <w:tc>
          <w:tcPr>
            <w:tcW w:w="4222" w:type="pct"/>
            <w:tcBorders>
              <w:top w:val="single" w:sz="8" w:space="0" w:color="CCE0DA"/>
              <w:left w:val="single" w:sz="8" w:space="0" w:color="CCE0DA"/>
              <w:bottom w:val="single" w:sz="8" w:space="0" w:color="CCE0DA"/>
              <w:right w:val="single" w:sz="12" w:space="0" w:color="CCE0DA"/>
            </w:tcBorders>
          </w:tcPr>
          <w:p w:rsidR="00E10F38" w:rsidRPr="00F55C3C" w:rsidRDefault="000E51FA" w:rsidP="002B5AA5">
            <w:pPr>
              <w:pStyle w:val="TableBodyText"/>
            </w:pPr>
            <w:r>
              <w:t xml:space="preserve">Estimation of Annual Consumption / Annualised Advance </w:t>
            </w:r>
          </w:p>
        </w:tc>
      </w:tr>
      <w:tr w:rsidR="00966BAA"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966BAA" w:rsidRDefault="000E51FA" w:rsidP="002B5AA5">
            <w:pPr>
              <w:pStyle w:val="TableBodyText"/>
            </w:pPr>
            <w:r>
              <w:t>ELERT</w:t>
            </w:r>
          </w:p>
        </w:tc>
        <w:tc>
          <w:tcPr>
            <w:tcW w:w="4222" w:type="pct"/>
            <w:tcBorders>
              <w:top w:val="single" w:sz="8" w:space="0" w:color="CCE0DA"/>
              <w:left w:val="single" w:sz="8" w:space="0" w:color="CCE0DA"/>
              <w:bottom w:val="single" w:sz="8" w:space="0" w:color="CCE0DA"/>
              <w:right w:val="single" w:sz="12" w:space="0" w:color="CCE0DA"/>
            </w:tcBorders>
          </w:tcPr>
          <w:p w:rsidR="00966BAA" w:rsidRDefault="000E51FA" w:rsidP="002B5AA5">
            <w:pPr>
              <w:pStyle w:val="TableBodyText"/>
            </w:pPr>
            <w:r>
              <w:t>Erroneously Large EACAA Reporting Tool</w:t>
            </w:r>
          </w:p>
        </w:tc>
      </w:tr>
      <w:tr w:rsidR="00966BAA"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966BAA" w:rsidRPr="00F55C3C" w:rsidRDefault="00966BAA" w:rsidP="00CC7A5C">
            <w:pPr>
              <w:pStyle w:val="TableBodyText"/>
            </w:pPr>
            <w:r>
              <w:t>NHHDA</w:t>
            </w:r>
          </w:p>
        </w:tc>
        <w:tc>
          <w:tcPr>
            <w:tcW w:w="4222" w:type="pct"/>
            <w:tcBorders>
              <w:top w:val="single" w:sz="8" w:space="0" w:color="CCE0DA"/>
              <w:left w:val="single" w:sz="8" w:space="0" w:color="CCE0DA"/>
              <w:bottom w:val="single" w:sz="8" w:space="0" w:color="CCE0DA"/>
              <w:right w:val="single" w:sz="12" w:space="0" w:color="CCE0DA"/>
            </w:tcBorders>
          </w:tcPr>
          <w:p w:rsidR="00966BAA" w:rsidRPr="00F55C3C" w:rsidRDefault="00966BAA" w:rsidP="00966BAA">
            <w:pPr>
              <w:pStyle w:val="TableBodyText"/>
            </w:pPr>
            <w:r>
              <w:t>Non Half Hourly Data Aggregator / Non Half Hourly Data Aggregation</w:t>
            </w:r>
          </w:p>
        </w:tc>
      </w:tr>
      <w:tr w:rsidR="00966BAA"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966BAA" w:rsidRPr="00F55C3C" w:rsidRDefault="00966BAA" w:rsidP="002B5AA5">
            <w:pPr>
              <w:pStyle w:val="TableBodyText"/>
              <w:tabs>
                <w:tab w:val="left" w:pos="870"/>
              </w:tabs>
            </w:pPr>
            <w:r>
              <w:t>NHHDC</w:t>
            </w:r>
          </w:p>
        </w:tc>
        <w:tc>
          <w:tcPr>
            <w:tcW w:w="4222" w:type="pct"/>
            <w:tcBorders>
              <w:top w:val="single" w:sz="8" w:space="0" w:color="CCE0DA"/>
              <w:left w:val="single" w:sz="8" w:space="0" w:color="CCE0DA"/>
              <w:bottom w:val="single" w:sz="8" w:space="0" w:color="CCE0DA"/>
              <w:right w:val="single" w:sz="12" w:space="0" w:color="CCE0DA"/>
            </w:tcBorders>
          </w:tcPr>
          <w:p w:rsidR="00966BAA" w:rsidRPr="00F55C3C" w:rsidRDefault="00966BAA" w:rsidP="002B5AA5">
            <w:pPr>
              <w:pStyle w:val="TableBodyText"/>
            </w:pPr>
            <w:r>
              <w:t>Half Hourly Data Collector</w:t>
            </w:r>
          </w:p>
        </w:tc>
      </w:tr>
      <w:tr w:rsidR="00966BAA"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966BAA" w:rsidRDefault="00966BAA" w:rsidP="002B5AA5">
            <w:pPr>
              <w:pStyle w:val="TableBodyText"/>
              <w:tabs>
                <w:tab w:val="left" w:pos="870"/>
              </w:tabs>
            </w:pPr>
            <w:r>
              <w:t>STAG</w:t>
            </w:r>
          </w:p>
        </w:tc>
        <w:tc>
          <w:tcPr>
            <w:tcW w:w="4222" w:type="pct"/>
            <w:tcBorders>
              <w:top w:val="single" w:sz="8" w:space="0" w:color="CCE0DA"/>
              <w:left w:val="single" w:sz="8" w:space="0" w:color="CCE0DA"/>
              <w:bottom w:val="single" w:sz="8" w:space="0" w:color="CCE0DA"/>
              <w:right w:val="single" w:sz="12" w:space="0" w:color="CCE0DA"/>
            </w:tcBorders>
          </w:tcPr>
          <w:p w:rsidR="00966BAA" w:rsidRDefault="00966BAA" w:rsidP="002B5AA5">
            <w:pPr>
              <w:pStyle w:val="TableBodyText"/>
            </w:pPr>
            <w:r w:rsidRPr="00CB6522">
              <w:t>Software Technical Advisory Group</w:t>
            </w:r>
          </w:p>
        </w:tc>
      </w:tr>
      <w:tr w:rsidR="00966BAA" w:rsidRPr="00F55C3C" w:rsidTr="00FD6DE3">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966BAA" w:rsidRPr="00F55C3C" w:rsidRDefault="00966BAA" w:rsidP="002B5AA5">
            <w:pPr>
              <w:pStyle w:val="TableBodyText"/>
            </w:pPr>
            <w:r>
              <w:t>SVG</w:t>
            </w:r>
          </w:p>
        </w:tc>
        <w:tc>
          <w:tcPr>
            <w:tcW w:w="4222" w:type="pct"/>
            <w:tcBorders>
              <w:top w:val="single" w:sz="8" w:space="0" w:color="CCE0DA"/>
              <w:left w:val="single" w:sz="8" w:space="0" w:color="CCE0DA"/>
              <w:bottom w:val="single" w:sz="8" w:space="0" w:color="CCE0DA"/>
              <w:right w:val="single" w:sz="12" w:space="0" w:color="CCE0DA"/>
            </w:tcBorders>
          </w:tcPr>
          <w:p w:rsidR="00966BAA" w:rsidRPr="00F55C3C" w:rsidRDefault="00966BAA" w:rsidP="002B5AA5">
            <w:pPr>
              <w:pStyle w:val="TableBodyText"/>
            </w:pPr>
            <w:r>
              <w:t xml:space="preserve">Supplier Volume Allocation Group </w:t>
            </w:r>
            <w:r w:rsidRPr="00436543">
              <w:rPr>
                <w:i/>
              </w:rPr>
              <w:t xml:space="preserve">(Panel </w:t>
            </w:r>
            <w:r>
              <w:rPr>
                <w:i/>
              </w:rPr>
              <w:t>sub-</w:t>
            </w:r>
            <w:r w:rsidRPr="00436543">
              <w:rPr>
                <w:i/>
              </w:rPr>
              <w:t>Committee)</w:t>
            </w:r>
          </w:p>
        </w:tc>
      </w:tr>
      <w:tr w:rsidR="00FD6DE3" w:rsidRPr="00F55C3C" w:rsidTr="002B5AA5">
        <w:trPr>
          <w:cantSplit/>
          <w:trHeight w:val="397"/>
        </w:trPr>
        <w:tc>
          <w:tcPr>
            <w:tcW w:w="778" w:type="pct"/>
            <w:tcBorders>
              <w:top w:val="single" w:sz="8" w:space="0" w:color="CCE0DA"/>
              <w:left w:val="single" w:sz="12" w:space="0" w:color="CCE0DA"/>
              <w:bottom w:val="single" w:sz="12" w:space="0" w:color="CCE0DA"/>
              <w:right w:val="single" w:sz="8" w:space="0" w:color="CCE0DA"/>
            </w:tcBorders>
          </w:tcPr>
          <w:p w:rsidR="00FD6DE3" w:rsidRDefault="00FD6DE3" w:rsidP="002B5AA5">
            <w:pPr>
              <w:pStyle w:val="TableBodyText"/>
            </w:pPr>
            <w:r>
              <w:t xml:space="preserve">UAT </w:t>
            </w:r>
          </w:p>
        </w:tc>
        <w:tc>
          <w:tcPr>
            <w:tcW w:w="4222" w:type="pct"/>
            <w:tcBorders>
              <w:top w:val="single" w:sz="8" w:space="0" w:color="CCE0DA"/>
              <w:left w:val="single" w:sz="8" w:space="0" w:color="CCE0DA"/>
              <w:bottom w:val="single" w:sz="12" w:space="0" w:color="CCE0DA"/>
              <w:right w:val="single" w:sz="12" w:space="0" w:color="CCE0DA"/>
            </w:tcBorders>
          </w:tcPr>
          <w:p w:rsidR="00FD6DE3" w:rsidRDefault="00FD6DE3" w:rsidP="002B5AA5">
            <w:pPr>
              <w:pStyle w:val="TableBodyText"/>
            </w:pPr>
            <w:r>
              <w:t>User Acceptance Testing</w:t>
            </w:r>
          </w:p>
        </w:tc>
      </w:tr>
    </w:tbl>
    <w:p w:rsidR="00E10F38" w:rsidRDefault="00E10F38" w:rsidP="00E10F38">
      <w:pPr>
        <w:pStyle w:val="BodyText"/>
      </w:pPr>
    </w:p>
    <w:p w:rsidR="00E10F38" w:rsidRDefault="00E10F38" w:rsidP="00E10F38">
      <w:pPr>
        <w:pStyle w:val="Heading4"/>
      </w:pPr>
      <w:r>
        <w:t>External links</w:t>
      </w:r>
    </w:p>
    <w:p w:rsidR="00E10F38" w:rsidRDefault="00E10F38" w:rsidP="00E10F38">
      <w:pPr>
        <w:pStyle w:val="BodyText"/>
      </w:pPr>
      <w:r>
        <w:t>A summary of all hyperlinks used in this document are listed in the table below.</w:t>
      </w:r>
    </w:p>
    <w:p w:rsidR="00E10F38" w:rsidRPr="00C10F3D" w:rsidRDefault="00E10F38" w:rsidP="00E10F38">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097"/>
        <w:gridCol w:w="2500"/>
        <w:gridCol w:w="4483"/>
      </w:tblGrid>
      <w:tr w:rsidR="00E10F38" w:rsidRPr="00F55C3C" w:rsidTr="002B5AA5">
        <w:trPr>
          <w:cantSplit/>
          <w:trHeight w:val="397"/>
          <w:tblHeader/>
        </w:trPr>
        <w:tc>
          <w:tcPr>
            <w:tcW w:w="5000" w:type="pct"/>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E10F38" w:rsidRPr="00F55C3C" w:rsidRDefault="00E10F38" w:rsidP="002B5AA5">
            <w:pPr>
              <w:pStyle w:val="TableTitle"/>
              <w:keepNext/>
            </w:pPr>
            <w:r>
              <w:t>External Links</w:t>
            </w:r>
          </w:p>
        </w:tc>
      </w:tr>
      <w:tr w:rsidR="00E10F38" w:rsidRPr="00F55C3C" w:rsidTr="002B5AA5">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rsidR="00E10F38" w:rsidRPr="00F55C3C" w:rsidRDefault="00E10F38" w:rsidP="002B5AA5">
            <w:pPr>
              <w:pStyle w:val="TableColumnHeading"/>
              <w:keepNext/>
            </w:pPr>
            <w:r>
              <w:t>Page(s)</w:t>
            </w:r>
          </w:p>
        </w:tc>
        <w:tc>
          <w:tcPr>
            <w:tcW w:w="1889" w:type="pct"/>
            <w:tcBorders>
              <w:top w:val="single" w:sz="8" w:space="0" w:color="CCE0DA"/>
              <w:left w:val="single" w:sz="8" w:space="0" w:color="CCE0DA"/>
              <w:bottom w:val="single" w:sz="8" w:space="0" w:color="CCE0DA"/>
              <w:right w:val="single" w:sz="4" w:space="0" w:color="CCE0DA"/>
            </w:tcBorders>
            <w:hideMark/>
          </w:tcPr>
          <w:p w:rsidR="00E10F38" w:rsidRPr="00F55C3C" w:rsidRDefault="00E10F38" w:rsidP="002B5AA5">
            <w:pPr>
              <w:pStyle w:val="TableColumnHeading"/>
              <w:keepNext/>
            </w:pPr>
            <w:r>
              <w:t>Description</w:t>
            </w:r>
          </w:p>
        </w:tc>
        <w:tc>
          <w:tcPr>
            <w:tcW w:w="2333" w:type="pct"/>
            <w:tcBorders>
              <w:top w:val="single" w:sz="8" w:space="0" w:color="CCE0DA"/>
              <w:left w:val="single" w:sz="4" w:space="0" w:color="CCE0DA"/>
              <w:bottom w:val="single" w:sz="8" w:space="0" w:color="CCE0DA"/>
              <w:right w:val="single" w:sz="12" w:space="0" w:color="CCE0DA"/>
            </w:tcBorders>
          </w:tcPr>
          <w:p w:rsidR="00E10F38" w:rsidRPr="00F55C3C" w:rsidRDefault="00E10F38" w:rsidP="002B5AA5">
            <w:pPr>
              <w:pStyle w:val="TableColumnHeading"/>
              <w:keepNext/>
            </w:pPr>
            <w:r>
              <w:t>URL</w:t>
            </w:r>
          </w:p>
        </w:tc>
      </w:tr>
      <w:tr w:rsidR="00E10F38"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E10F38" w:rsidRPr="00F55C3C" w:rsidRDefault="00E10F38" w:rsidP="002B5AA5">
            <w:pPr>
              <w:pStyle w:val="TableBodyText"/>
              <w:ind w:left="0"/>
            </w:pPr>
            <w:r>
              <w:t>2,3,4</w:t>
            </w:r>
          </w:p>
        </w:tc>
        <w:tc>
          <w:tcPr>
            <w:tcW w:w="1889" w:type="pct"/>
            <w:tcBorders>
              <w:left w:val="single" w:sz="8" w:space="0" w:color="CCE0DA"/>
              <w:bottom w:val="single" w:sz="8" w:space="0" w:color="CCE0DA"/>
              <w:right w:val="single" w:sz="4" w:space="0" w:color="CCE0DA"/>
            </w:tcBorders>
          </w:tcPr>
          <w:p w:rsidR="00E10F38" w:rsidRPr="00F55C3C" w:rsidRDefault="00E10F38" w:rsidP="002B5AA5">
            <w:pPr>
              <w:pStyle w:val="TableBodyText"/>
            </w:pPr>
            <w:r w:rsidRPr="00436543">
              <w:t>BSCPs page on the ELEXON website</w:t>
            </w:r>
          </w:p>
        </w:tc>
        <w:tc>
          <w:tcPr>
            <w:tcW w:w="2333" w:type="pct"/>
            <w:tcBorders>
              <w:left w:val="single" w:sz="4" w:space="0" w:color="CCE0DA"/>
              <w:bottom w:val="single" w:sz="8" w:space="0" w:color="CCE0DA"/>
              <w:right w:val="single" w:sz="12" w:space="0" w:color="CCE0DA"/>
            </w:tcBorders>
          </w:tcPr>
          <w:p w:rsidR="00E10F38" w:rsidRPr="00F55C3C" w:rsidRDefault="00285492" w:rsidP="002B5AA5">
            <w:pPr>
              <w:pStyle w:val="TableBodyText"/>
            </w:pPr>
            <w:hyperlink r:id="rId41" w:history="1">
              <w:r w:rsidR="00E10F38" w:rsidRPr="007136FA">
                <w:rPr>
                  <w:rStyle w:val="Hyperlink"/>
                </w:rPr>
                <w:t>https://www.elexon.co.uk/bsc-related-documents/related-documents/bscps/</w:t>
              </w:r>
            </w:hyperlink>
          </w:p>
        </w:tc>
      </w:tr>
      <w:tr w:rsidR="00E10F38" w:rsidRPr="00F55C3C" w:rsidTr="002B5AA5">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E10F38" w:rsidRDefault="00271468" w:rsidP="002B5AA5">
            <w:pPr>
              <w:pStyle w:val="TableBodyText"/>
            </w:pPr>
            <w:r>
              <w:t>1,</w:t>
            </w:r>
            <w:r w:rsidR="00E10F38">
              <w:t>3</w:t>
            </w:r>
            <w:r>
              <w:t>,4,5,6,7</w:t>
            </w:r>
          </w:p>
        </w:tc>
        <w:tc>
          <w:tcPr>
            <w:tcW w:w="1889" w:type="pct"/>
            <w:tcBorders>
              <w:left w:val="single" w:sz="8" w:space="0" w:color="CCE0DA"/>
              <w:right w:val="single" w:sz="4" w:space="0" w:color="CCE0DA"/>
            </w:tcBorders>
          </w:tcPr>
          <w:p w:rsidR="00E10F38" w:rsidRPr="00436543" w:rsidRDefault="00E10F38" w:rsidP="005D0F12">
            <w:pPr>
              <w:pStyle w:val="TableBodyText"/>
              <w:ind w:left="0"/>
            </w:pPr>
            <w:r>
              <w:t>CP148</w:t>
            </w:r>
            <w:r w:rsidR="005D0F12">
              <w:t>2</w:t>
            </w:r>
            <w:r>
              <w:t xml:space="preserve"> webpage</w:t>
            </w:r>
          </w:p>
        </w:tc>
        <w:tc>
          <w:tcPr>
            <w:tcW w:w="2333" w:type="pct"/>
            <w:tcBorders>
              <w:left w:val="single" w:sz="4" w:space="0" w:color="CCE0DA"/>
              <w:right w:val="single" w:sz="12" w:space="0" w:color="CCE0DA"/>
            </w:tcBorders>
          </w:tcPr>
          <w:p w:rsidR="00E10F38" w:rsidRDefault="00285492" w:rsidP="005D0F12">
            <w:pPr>
              <w:pStyle w:val="TableBodyText"/>
              <w:ind w:left="0"/>
            </w:pPr>
            <w:hyperlink r:id="rId42" w:history="1">
              <w:r w:rsidR="00E10F38" w:rsidRPr="005D0F12">
                <w:rPr>
                  <w:rStyle w:val="Hyperlink"/>
                </w:rPr>
                <w:t>CP148</w:t>
              </w:r>
              <w:r w:rsidR="005D0F12" w:rsidRPr="005D0F12">
                <w:rPr>
                  <w:rStyle w:val="Hyperlink"/>
                </w:rPr>
                <w:t>2</w:t>
              </w:r>
              <w:r w:rsidR="00E10F38" w:rsidRPr="005D0F12">
                <w:rPr>
                  <w:rStyle w:val="Hyperlink"/>
                </w:rPr>
                <w:t xml:space="preserve"> ‘</w:t>
              </w:r>
              <w:r w:rsidR="005D0F12" w:rsidRPr="005D0F12">
                <w:rPr>
                  <w:rStyle w:val="Hyperlink"/>
                </w:rPr>
                <w:t>Upgrade of NHHDA and EAC/AA systems from Oracle 11g to version 12c</w:t>
              </w:r>
            </w:hyperlink>
          </w:p>
        </w:tc>
      </w:tr>
      <w:tr w:rsidR="00E10F38" w:rsidRPr="00F55C3C" w:rsidTr="00A321D7">
        <w:trPr>
          <w:cantSplit/>
          <w:trHeight w:val="1042"/>
        </w:trPr>
        <w:tc>
          <w:tcPr>
            <w:tcW w:w="778" w:type="pct"/>
            <w:tcBorders>
              <w:top w:val="single" w:sz="8" w:space="0" w:color="CCE0DA"/>
              <w:left w:val="single" w:sz="12" w:space="0" w:color="CCE0DA"/>
              <w:bottom w:val="single" w:sz="8" w:space="0" w:color="CCE0DA"/>
              <w:right w:val="single" w:sz="8" w:space="0" w:color="CCE0DA"/>
            </w:tcBorders>
          </w:tcPr>
          <w:p w:rsidR="00E10F38" w:rsidRDefault="00271468" w:rsidP="002B5AA5">
            <w:pPr>
              <w:pStyle w:val="TableBodyText"/>
            </w:pPr>
            <w:r>
              <w:t>6</w:t>
            </w:r>
          </w:p>
        </w:tc>
        <w:tc>
          <w:tcPr>
            <w:tcW w:w="1889" w:type="pct"/>
            <w:tcBorders>
              <w:left w:val="single" w:sz="8" w:space="0" w:color="CCE0DA"/>
              <w:bottom w:val="single" w:sz="8" w:space="0" w:color="CCE0DA"/>
              <w:right w:val="single" w:sz="4" w:space="0" w:color="CCE0DA"/>
            </w:tcBorders>
          </w:tcPr>
          <w:p w:rsidR="00E10F38" w:rsidRDefault="00E10F38" w:rsidP="005D0F12">
            <w:pPr>
              <w:pStyle w:val="TableBodyText"/>
              <w:ind w:left="0"/>
            </w:pPr>
            <w:r>
              <w:t>SVG19</w:t>
            </w:r>
            <w:r w:rsidR="005D0F12">
              <w:t>3</w:t>
            </w:r>
          </w:p>
        </w:tc>
        <w:tc>
          <w:tcPr>
            <w:tcW w:w="2333" w:type="pct"/>
            <w:tcBorders>
              <w:left w:val="single" w:sz="4" w:space="0" w:color="CCE0DA"/>
              <w:bottom w:val="single" w:sz="8" w:space="0" w:color="CCE0DA"/>
              <w:right w:val="single" w:sz="12" w:space="0" w:color="CCE0DA"/>
            </w:tcBorders>
          </w:tcPr>
          <w:p w:rsidR="005D0F12" w:rsidRDefault="00285492" w:rsidP="002B5AA5">
            <w:pPr>
              <w:pStyle w:val="TableBodyText"/>
              <w:ind w:left="0"/>
            </w:pPr>
            <w:hyperlink r:id="rId43" w:history="1">
              <w:r w:rsidR="005D0F12" w:rsidRPr="004A73D2">
                <w:rPr>
                  <w:rStyle w:val="Hyperlink"/>
                </w:rPr>
                <w:t>https://www.elexon.co.uk/meeting/svg-193/?from_url=https://www.elexon.co.uk/events-calendar-item/svg-193/</w:t>
              </w:r>
            </w:hyperlink>
          </w:p>
        </w:tc>
      </w:tr>
    </w:tbl>
    <w:p w:rsidR="005D7FC0" w:rsidRDefault="005D7FC0" w:rsidP="00D0187F">
      <w:pPr>
        <w:pStyle w:val="BodyText"/>
      </w:pPr>
    </w:p>
    <w:p w:rsidR="005D7FC0" w:rsidRPr="00E431D4" w:rsidRDefault="005D7FC0" w:rsidP="00A8433C">
      <w:pPr>
        <w:pStyle w:val="Heading4"/>
      </w:pPr>
    </w:p>
    <w:p w:rsidR="005D7FC0" w:rsidRPr="00706840" w:rsidRDefault="005D7FC0" w:rsidP="007E6583">
      <w:pPr>
        <w:pStyle w:val="BodyText"/>
      </w:pPr>
    </w:p>
    <w:sectPr w:rsidR="005D7FC0" w:rsidRPr="00706840" w:rsidSect="00526E7D">
      <w:headerReference w:type="even" r:id="rId44"/>
      <w:headerReference w:type="default" r:id="rId45"/>
      <w:footerReference w:type="default" r:id="rId46"/>
      <w:headerReference w:type="first" r:id="rId47"/>
      <w:footerReference w:type="first" r:id="rId48"/>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51C" w:rsidRDefault="0041051C">
      <w:r>
        <w:separator/>
      </w:r>
    </w:p>
  </w:endnote>
  <w:endnote w:type="continuationSeparator" w:id="0">
    <w:p w:rsidR="0041051C" w:rsidRDefault="0041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4C4334CD" wp14:editId="494D7A5C">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tcBorders>
                                  <w:top w:val="nil"/>
                                  <w:bottom w:val="single" w:sz="4" w:space="0" w:color="008576"/>
                                </w:tcBorders>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tcBorders>
                                  <w:top w:val="single" w:sz="4" w:space="0" w:color="008576"/>
                                </w:tcBorders>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6" o:spid="_x0000_s1029"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tcBorders>
                            <w:top w:val="nil"/>
                            <w:bottom w:val="single" w:sz="4" w:space="0" w:color="008576"/>
                          </w:tcBorders>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tcBorders>
                            <w:top w:val="single" w:sz="4" w:space="0" w:color="008576"/>
                          </w:tcBorders>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70528" behindDoc="0" locked="1" layoutInCell="1" allowOverlap="1" wp14:anchorId="670EE2B6" wp14:editId="411C4A11">
              <wp:simplePos x="0" y="0"/>
              <wp:positionH relativeFrom="page">
                <wp:posOffset>6012815</wp:posOffset>
              </wp:positionH>
              <wp:positionV relativeFrom="page">
                <wp:posOffset>8749030</wp:posOffset>
              </wp:positionV>
              <wp:extent cx="1332230" cy="1677035"/>
              <wp:effectExtent l="2540" t="0" r="0" b="3810"/>
              <wp:wrapNone/>
              <wp:docPr id="2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5</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margin-left:473.45pt;margin-top:688.9pt;width:104.9pt;height:132.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4TpJutAIA&#10;ALU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5</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74624" behindDoc="0" locked="1" layoutInCell="1" allowOverlap="1" wp14:anchorId="74C19964" wp14:editId="422697D3">
              <wp:simplePos x="0" y="0"/>
              <wp:positionH relativeFrom="page">
                <wp:posOffset>6012815</wp:posOffset>
              </wp:positionH>
              <wp:positionV relativeFrom="page">
                <wp:posOffset>8749030</wp:posOffset>
              </wp:positionV>
              <wp:extent cx="1332230" cy="1677035"/>
              <wp:effectExtent l="2540" t="0" r="0" b="3810"/>
              <wp:wrapNone/>
              <wp:docPr id="3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7</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margin-left:473.45pt;margin-top:688.9pt;width:104.9pt;height:132.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J4sgIAALU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H77yeLICAAC1&#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7</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v:textbox>
              <w10:wrap anchorx="page" anchory="page"/>
              <w10:anchorlock/>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73600" behindDoc="0" locked="1" layoutInCell="1" allowOverlap="1" wp14:anchorId="5D9B554A" wp14:editId="2B23D758">
              <wp:simplePos x="0" y="0"/>
              <wp:positionH relativeFrom="page">
                <wp:posOffset>6012815</wp:posOffset>
              </wp:positionH>
              <wp:positionV relativeFrom="page">
                <wp:posOffset>8749030</wp:posOffset>
              </wp:positionV>
              <wp:extent cx="1332230" cy="1677035"/>
              <wp:effectExtent l="2540" t="0" r="0" b="3810"/>
              <wp:wrapNone/>
              <wp:docPr id="3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6</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473.45pt;margin-top:688.9pt;width:104.9pt;height:132.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cD3i4tAIA&#10;ALU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6</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3C43C45" wp14:editId="3A48E6BA">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w:instrText>
                                </w:r>
                                <w:r w:rsidR="00285492">
                                  <w:instrText xml:space="preserv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emtpr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w:instrText>
                          </w:r>
                          <w:r w:rsidR="00285492">
                            <w:instrText xml:space="preserv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v:textbox>
              <w10:wrap anchorx="page" anchory="page"/>
              <w10:anchorlock/>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19C8483C" wp14:editId="3387F765">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8</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rQS02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8</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1CE75A04" wp14:editId="72751E65">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1</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1</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59264" behindDoc="0" locked="1" layoutInCell="1" allowOverlap="1" wp14:anchorId="121C0BD2" wp14:editId="58FE25D1">
              <wp:simplePos x="0" y="0"/>
              <wp:positionH relativeFrom="page">
                <wp:posOffset>6012815</wp:posOffset>
              </wp:positionH>
              <wp:positionV relativeFrom="page">
                <wp:posOffset>8749030</wp:posOffset>
              </wp:positionV>
              <wp:extent cx="1332230" cy="1677035"/>
              <wp:effectExtent l="2540" t="0" r="0" b="3810"/>
              <wp:wrapNone/>
              <wp:docPr id="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w:instrText>
                                </w:r>
                                <w:r>
                                  <w:instrText xml:space="preserve">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3</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32" type="#_x0000_t202" style="position:absolute;margin-left:473.45pt;margin-top:688.9pt;width:104.9pt;height:13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3AQJBb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w:instrText>
                          </w:r>
                          <w:r>
                            <w:instrText xml:space="preserve">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3</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56192" behindDoc="0" locked="1" layoutInCell="1" allowOverlap="1" wp14:anchorId="28FDBB6A" wp14:editId="290B87FB">
              <wp:simplePos x="0" y="0"/>
              <wp:positionH relativeFrom="page">
                <wp:posOffset>6012815</wp:posOffset>
              </wp:positionH>
              <wp:positionV relativeFrom="page">
                <wp:posOffset>8749030</wp:posOffset>
              </wp:positionV>
              <wp:extent cx="1332230" cy="1677035"/>
              <wp:effectExtent l="2540" t="0" r="0" b="3810"/>
              <wp:wrapNone/>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2</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4" o:spid="_x0000_s1033"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Ngder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2</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3A6C840C" wp14:editId="70128E5B">
              <wp:simplePos x="0" y="0"/>
              <wp:positionH relativeFrom="page">
                <wp:posOffset>6012815</wp:posOffset>
              </wp:positionH>
              <wp:positionV relativeFrom="page">
                <wp:posOffset>8749030</wp:posOffset>
              </wp:positionV>
              <wp:extent cx="1332230" cy="1677035"/>
              <wp:effectExtent l="2540" t="0" r="0" b="3810"/>
              <wp:wrapNone/>
              <wp:docPr id="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4</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1" o:spid="_x0000_s1034"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8QcLg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4</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12EC3CA3" wp14:editId="0BDEEB32">
              <wp:simplePos x="0" y="0"/>
              <wp:positionH relativeFrom="page">
                <wp:posOffset>6012815</wp:posOffset>
              </wp:positionH>
              <wp:positionV relativeFrom="page">
                <wp:posOffset>8749030</wp:posOffset>
              </wp:positionV>
              <wp:extent cx="1332230" cy="1677035"/>
              <wp:effectExtent l="2540" t="0" r="0" b="3810"/>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3</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0" o:spid="_x0000_s1035"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8dsw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3lrx2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3</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68480" behindDoc="0" locked="1" layoutInCell="1" allowOverlap="1" wp14:anchorId="01F19690" wp14:editId="2C29CB09">
              <wp:simplePos x="0" y="0"/>
              <wp:positionH relativeFrom="page">
                <wp:posOffset>6012815</wp:posOffset>
              </wp:positionH>
              <wp:positionV relativeFrom="page">
                <wp:posOffset>8749030</wp:posOffset>
              </wp:positionV>
              <wp:extent cx="1332230" cy="1677035"/>
              <wp:effectExtent l="2540" t="0" r="0" b="3810"/>
              <wp:wrapNone/>
              <wp:docPr id="2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8" o:spid="_x0000_s1036" type="#_x0000_t202" style="position:absolute;margin-left:473.45pt;margin-top:688.9pt;width:104.9pt;height:132.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Hosw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OuyMei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5A5EDF01" wp14:editId="049E05D4">
              <wp:simplePos x="0" y="0"/>
              <wp:positionH relativeFrom="page">
                <wp:posOffset>6012815</wp:posOffset>
              </wp:positionH>
              <wp:positionV relativeFrom="page">
                <wp:posOffset>8749030</wp:posOffset>
              </wp:positionV>
              <wp:extent cx="1332230" cy="1677035"/>
              <wp:effectExtent l="2540" t="0" r="0" b="3810"/>
              <wp:wrapNone/>
              <wp:docPr id="23"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4</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5" o:spid="_x0000_s1037"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J4tA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ubEJ4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sidR="00285492">
                            <w:rPr>
                              <w:noProof/>
                            </w:rPr>
                            <w:t>4</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330050">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843EA5" w:rsidRDefault="0041051C" w:rsidP="00843EA5">
    <w:pPr>
      <w:pStyle w:val="Footer"/>
      <w:tabs>
        <w:tab w:val="clear" w:pos="4153"/>
        <w:tab w:val="clear" w:pos="8306"/>
      </w:tabs>
    </w:pPr>
    <w:r>
      <w:rPr>
        <w:noProof/>
      </w:rPr>
      <mc:AlternateContent>
        <mc:Choice Requires="wps">
          <w:drawing>
            <wp:anchor distT="0" distB="0" distL="114300" distR="114300" simplePos="0" relativeHeight="251671552" behindDoc="0" locked="1" layoutInCell="1" allowOverlap="1" wp14:anchorId="3D524F09" wp14:editId="19AEEEE1">
              <wp:simplePos x="0" y="0"/>
              <wp:positionH relativeFrom="page">
                <wp:posOffset>6012815</wp:posOffset>
              </wp:positionH>
              <wp:positionV relativeFrom="page">
                <wp:posOffset>8749030</wp:posOffset>
              </wp:positionV>
              <wp:extent cx="1332230" cy="1677035"/>
              <wp:effectExtent l="2540" t="0" r="0" b="3810"/>
              <wp:wrapNone/>
              <wp:docPr id="26"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margin-left:473.45pt;margin-top:688.9pt;width:104.9pt;height:132.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5Gsw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h9vk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1051C" w:rsidTr="0054377E">
                      <w:trPr>
                        <w:trHeight w:val="340"/>
                      </w:trPr>
                      <w:tc>
                        <w:tcPr>
                          <w:tcW w:w="2113" w:type="dxa"/>
                          <w:shd w:val="clear" w:color="auto" w:fill="auto"/>
                          <w:vAlign w:val="center"/>
                        </w:tcPr>
                        <w:p w:rsidR="0041051C" w:rsidRDefault="00285492" w:rsidP="006C2760">
                          <w:pPr>
                            <w:pStyle w:val="Footer"/>
                          </w:pPr>
                          <w:r>
                            <w:fldChar w:fldCharType="begin"/>
                          </w:r>
                          <w:r>
                            <w:instrText xml:space="preserve"> DOCPROPERTY  "Panel number"  \* MERGEFORMAT </w:instrText>
                          </w:r>
                          <w:r>
                            <w:fldChar w:fldCharType="separate"/>
                          </w:r>
                          <w:r>
                            <w:t>SVG195/03</w:t>
                          </w:r>
                          <w:r>
                            <w:fldChar w:fldCharType="end"/>
                          </w:r>
                        </w:p>
                      </w:tc>
                    </w:tr>
                    <w:tr w:rsidR="0041051C" w:rsidTr="0054377E">
                      <w:trPr>
                        <w:trHeight w:val="748"/>
                      </w:trPr>
                      <w:tc>
                        <w:tcPr>
                          <w:tcW w:w="2113" w:type="dxa"/>
                          <w:shd w:val="clear" w:color="auto" w:fill="auto"/>
                        </w:tcPr>
                        <w:p w:rsidR="0041051C" w:rsidRDefault="00285492" w:rsidP="0054377E">
                          <w:pPr>
                            <w:pStyle w:val="Footer"/>
                            <w:spacing w:before="40"/>
                          </w:pPr>
                          <w:r>
                            <w:fldChar w:fldCharType="begin"/>
                          </w:r>
                          <w:r>
                            <w:instrText xml:space="preserve"> DOCPROPERTY  Subject  \* MERGEFORMAT </w:instrText>
                          </w:r>
                          <w:r>
                            <w:fldChar w:fldCharType="separate"/>
                          </w:r>
                          <w:r>
                            <w:t>CP1482</w:t>
                          </w:r>
                          <w:r>
                            <w:fldChar w:fldCharType="end"/>
                          </w:r>
                        </w:p>
                        <w:p w:rsidR="0041051C" w:rsidRDefault="00285492" w:rsidP="0054377E">
                          <w:pPr>
                            <w:pStyle w:val="Footer"/>
                            <w:spacing w:before="40"/>
                          </w:pPr>
                          <w:r>
                            <w:fldChar w:fldCharType="begin"/>
                          </w:r>
                          <w:r>
                            <w:instrText xml:space="preserve"> DOCPROPERTY  Title  \* MERGEFORMAT </w:instrText>
                          </w:r>
                          <w:r>
                            <w:fldChar w:fldCharType="separate"/>
                          </w:r>
                          <w:r>
                            <w:t>CP Assessment Report</w:t>
                          </w:r>
                          <w:r>
                            <w:fldChar w:fldCharType="end"/>
                          </w:r>
                        </w:p>
                      </w:tc>
                    </w:tr>
                    <w:tr w:rsidR="0041051C" w:rsidTr="0054377E">
                      <w:trPr>
                        <w:trHeight w:val="340"/>
                      </w:trPr>
                      <w:tc>
                        <w:tcPr>
                          <w:tcW w:w="2113" w:type="dxa"/>
                          <w:shd w:val="clear" w:color="auto" w:fill="auto"/>
                          <w:vAlign w:val="center"/>
                        </w:tcPr>
                        <w:p w:rsidR="0041051C" w:rsidRPr="006C2760" w:rsidRDefault="00285492" w:rsidP="006C2760">
                          <w:pPr>
                            <w:pStyle w:val="Footer"/>
                          </w:pPr>
                          <w:r>
                            <w:fldChar w:fldCharType="begin"/>
                          </w:r>
                          <w:r>
                            <w:instrText xml:space="preserve"> DOCPROPERTY  Date  \* MERGEFORMAT </w:instrText>
                          </w:r>
                          <w:r>
                            <w:fldChar w:fldCharType="separate"/>
                          </w:r>
                          <w:r>
                            <w:t>24 Apr 17</w:t>
                          </w:r>
                          <w: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Version </w:t>
                          </w:r>
                          <w:r w:rsidR="00285492">
                            <w:fldChar w:fldCharType="begin"/>
                          </w:r>
                          <w:r w:rsidR="00285492">
                            <w:instrText xml:space="preserve"> DOCPROPERTY  Version  \* MERGEFORMAT </w:instrText>
                          </w:r>
                          <w:r w:rsidR="00285492">
                            <w:fldChar w:fldCharType="separate"/>
                          </w:r>
                          <w:r w:rsidR="00285492">
                            <w:t>0.1</w:t>
                          </w:r>
                          <w:r w:rsidR="00285492">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sidR="00285492">
                            <w:fldChar w:fldCharType="begin"/>
                          </w:r>
                          <w:r w:rsidR="00285492">
                            <w:instrText xml:space="preserve"> NUMPAGES </w:instrText>
                          </w:r>
                          <w:r w:rsidR="00285492">
                            <w:fldChar w:fldCharType="separate"/>
                          </w:r>
                          <w:r w:rsidR="00285492">
                            <w:rPr>
                              <w:noProof/>
                            </w:rPr>
                            <w:t>8</w:t>
                          </w:r>
                          <w:r w:rsidR="00285492">
                            <w:rPr>
                              <w:noProof/>
                            </w:rPr>
                            <w:fldChar w:fldCharType="end"/>
                          </w:r>
                        </w:p>
                      </w:tc>
                    </w:tr>
                    <w:tr w:rsidR="0041051C" w:rsidTr="0054377E">
                      <w:trPr>
                        <w:trHeight w:val="340"/>
                      </w:trPr>
                      <w:tc>
                        <w:tcPr>
                          <w:tcW w:w="2113" w:type="dxa"/>
                          <w:shd w:val="clear" w:color="auto" w:fill="auto"/>
                          <w:vAlign w:val="center"/>
                        </w:tcPr>
                        <w:p w:rsidR="0041051C" w:rsidRPr="006C2760" w:rsidRDefault="0041051C" w:rsidP="006C2760">
                          <w:pPr>
                            <w:pStyle w:val="Footer"/>
                          </w:pPr>
                          <w:r w:rsidRPr="006C2760">
                            <w:t xml:space="preserve">© ELEXON Limited </w:t>
                          </w:r>
                          <w:r>
                            <w:fldChar w:fldCharType="begin"/>
                          </w:r>
                          <w:r>
                            <w:instrText xml:space="preserve"> DATE  \@ "yyyy"  \* MERGEFORMAT </w:instrText>
                          </w:r>
                          <w:r>
                            <w:fldChar w:fldCharType="separate"/>
                          </w:r>
                          <w:r w:rsidR="00285492">
                            <w:rPr>
                              <w:noProof/>
                            </w:rPr>
                            <w:t>2017</w:t>
                          </w:r>
                          <w:r>
                            <w:fldChar w:fldCharType="end"/>
                          </w:r>
                        </w:p>
                      </w:tc>
                    </w:tr>
                  </w:tbl>
                  <w:p w:rsidR="0041051C" w:rsidRPr="006C2760" w:rsidRDefault="0041051C" w:rsidP="0070684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51C" w:rsidRDefault="0041051C">
      <w:r>
        <w:separator/>
      </w:r>
    </w:p>
  </w:footnote>
  <w:footnote w:type="continuationSeparator" w:id="0">
    <w:p w:rsidR="0041051C" w:rsidRDefault="0041051C">
      <w:r>
        <w:continuationSeparator/>
      </w:r>
    </w:p>
  </w:footnote>
  <w:footnote w:id="1">
    <w:p w:rsidR="0041051C" w:rsidRPr="00900A21" w:rsidRDefault="0041051C" w:rsidP="009A55C4">
      <w:pPr>
        <w:pStyle w:val="FootnoteText"/>
        <w:rPr>
          <w:sz w:val="16"/>
          <w:szCs w:val="16"/>
        </w:rPr>
      </w:pPr>
      <w:r w:rsidRPr="00900A21">
        <w:rPr>
          <w:rStyle w:val="FootnoteReference"/>
          <w:sz w:val="16"/>
          <w:szCs w:val="16"/>
        </w:rPr>
        <w:footnoteRef/>
      </w:r>
      <w:r w:rsidRPr="00900A21">
        <w:rPr>
          <w:sz w:val="16"/>
          <w:szCs w:val="16"/>
        </w:rPr>
        <w:t xml:space="preserve"> At the time of the contractual discussions, we understood that Oracle Forms and Reports 11g R2 (11.2.1.x) were supported until 2020, and so there was no need to upgrade.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F069E4">
    <w:pPr>
      <w:pStyle w:val="BodyText"/>
    </w:pPr>
    <w:r>
      <w:rPr>
        <w:noProof/>
      </w:rPr>
      <mc:AlternateContent>
        <mc:Choice Requires="wps">
          <w:drawing>
            <wp:anchor distT="0" distB="0" distL="114300" distR="114300" simplePos="0" relativeHeight="251681792" behindDoc="0" locked="0" layoutInCell="1" allowOverlap="1" wp14:anchorId="3C5BE5C0" wp14:editId="2C89D7C9">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1051C" w:rsidRPr="0004376D" w:rsidRDefault="0041051C" w:rsidP="00F069E4">
                          <w:pPr>
                            <w:spacing w:line="240" w:lineRule="auto"/>
                            <w:rPr>
                              <w:sz w:val="48"/>
                              <w:szCs w:val="48"/>
                            </w:rPr>
                          </w:pPr>
                          <w:r>
                            <w:rPr>
                              <w:sz w:val="48"/>
                              <w:szCs w:val="48"/>
                            </w:rPr>
                            <w:t>CP 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30"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41051C" w:rsidRPr="0004376D" w:rsidRDefault="0041051C" w:rsidP="00F069E4">
                    <w:pPr>
                      <w:spacing w:line="240" w:lineRule="auto"/>
                      <w:rPr>
                        <w:sz w:val="48"/>
                        <w:szCs w:val="48"/>
                      </w:rPr>
                    </w:pPr>
                    <w:r>
                      <w:rPr>
                        <w:sz w:val="48"/>
                        <w:szCs w:val="48"/>
                      </w:rPr>
                      <w:t>CP Assessment Report</w:t>
                    </w:r>
                  </w:p>
                </w:txbxContent>
              </v:textbox>
            </v:shape>
          </w:pict>
        </mc:Fallback>
      </mc:AlternateContent>
    </w:r>
  </w:p>
  <w:p w:rsidR="0041051C" w:rsidRPr="00F069E4" w:rsidRDefault="0041051C" w:rsidP="00F069E4">
    <w:pPr>
      <w:pStyle w:val="BodyText"/>
      <w:rPr>
        <w:noProof/>
      </w:rPr>
    </w:pPr>
    <w:r>
      <w:rPr>
        <w:noProof/>
      </w:rPr>
      <w:drawing>
        <wp:anchor distT="0" distB="0" distL="114300" distR="114300" simplePos="0" relativeHeight="251683840" behindDoc="0" locked="0" layoutInCell="1" allowOverlap="1" wp14:anchorId="3F27F61D" wp14:editId="7B1983EF">
          <wp:simplePos x="0" y="0"/>
          <wp:positionH relativeFrom="column">
            <wp:posOffset>5292725</wp:posOffset>
          </wp:positionH>
          <wp:positionV relativeFrom="paragraph">
            <wp:posOffset>431800</wp:posOffset>
          </wp:positionV>
          <wp:extent cx="1335600" cy="313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444072" w:rsidRDefault="0041051C" w:rsidP="00444072">
    <w:pPr>
      <w:pStyle w:val="Header"/>
      <w:tabs>
        <w:tab w:val="clear" w:pos="4153"/>
        <w:tab w:val="clear" w:pos="8306"/>
        <w:tab w:val="left" w:pos="6650"/>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444072" w:rsidRDefault="0041051C" w:rsidP="00444072">
    <w:pPr>
      <w:pStyle w:val="Header"/>
      <w:tabs>
        <w:tab w:val="clear" w:pos="4153"/>
        <w:tab w:val="clear" w:pos="8306"/>
        <w:tab w:val="left" w:pos="6650"/>
      </w:tabs>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444072" w:rsidRDefault="0041051C" w:rsidP="00444072">
    <w:pPr>
      <w:pStyle w:val="Header"/>
      <w:tabs>
        <w:tab w:val="clear" w:pos="4153"/>
        <w:tab w:val="clear" w:pos="8306"/>
        <w:tab w:val="left" w:pos="6650"/>
      </w:tabs>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444072" w:rsidRDefault="0041051C" w:rsidP="00444072">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4C497D">
    <w:pPr>
      <w:pStyle w:val="Header"/>
      <w:tabs>
        <w:tab w:val="clear" w:pos="4153"/>
        <w:tab w:val="clear" w:pos="8306"/>
        <w:tab w:val="left" w:pos="665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rsidP="004C497D">
    <w:pPr>
      <w:pStyle w:val="Header"/>
      <w:tabs>
        <w:tab w:val="clear" w:pos="4153"/>
        <w:tab w:val="clear" w:pos="8306"/>
        <w:tab w:val="left" w:pos="665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Default="0041051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51C" w:rsidRPr="00285E8C" w:rsidRDefault="0041051C" w:rsidP="00285E8C">
    <w:pPr>
      <w:pStyle w:val="Header"/>
      <w:tabs>
        <w:tab w:val="clear" w:pos="4153"/>
        <w:tab w:val="clear" w:pos="8306"/>
        <w:tab w:val="left" w:pos="66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2">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6">
    <w:nsid w:val="28B97F5E"/>
    <w:multiLevelType w:val="hybridMultilevel"/>
    <w:tmpl w:val="2100708A"/>
    <w:lvl w:ilvl="0" w:tplc="D5967498">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8">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33E810E5"/>
    <w:multiLevelType w:val="hybridMultilevel"/>
    <w:tmpl w:val="B518E0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1">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2">
    <w:nsid w:val="5B422F19"/>
    <w:multiLevelType w:val="hybridMultilevel"/>
    <w:tmpl w:val="3ED86652"/>
    <w:lvl w:ilvl="0" w:tplc="10443C4A">
      <w:start w:val="2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4">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16">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18">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6"/>
  </w:num>
  <w:num w:numId="5">
    <w:abstractNumId w:val="18"/>
  </w:num>
  <w:num w:numId="6">
    <w:abstractNumId w:val="17"/>
  </w:num>
  <w:num w:numId="7">
    <w:abstractNumId w:val="11"/>
  </w:num>
  <w:num w:numId="8">
    <w:abstractNumId w:val="5"/>
  </w:num>
  <w:num w:numId="9">
    <w:abstractNumId w:val="15"/>
  </w:num>
  <w:num w:numId="10">
    <w:abstractNumId w:val="13"/>
  </w:num>
  <w:num w:numId="11">
    <w:abstractNumId w:val="3"/>
  </w:num>
  <w:num w:numId="12">
    <w:abstractNumId w:val="2"/>
  </w:num>
  <w:num w:numId="13">
    <w:abstractNumId w:val="1"/>
  </w:num>
  <w:num w:numId="14">
    <w:abstractNumId w:val="14"/>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0"/>
  </w:num>
  <w:num w:numId="25">
    <w:abstractNumId w:val="1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D77"/>
    <w:rsid w:val="0000062C"/>
    <w:rsid w:val="00003B9E"/>
    <w:rsid w:val="0001303D"/>
    <w:rsid w:val="0001531B"/>
    <w:rsid w:val="00016A1B"/>
    <w:rsid w:val="00016D3D"/>
    <w:rsid w:val="000205A9"/>
    <w:rsid w:val="00026907"/>
    <w:rsid w:val="00033152"/>
    <w:rsid w:val="00034573"/>
    <w:rsid w:val="000423EB"/>
    <w:rsid w:val="00042AE5"/>
    <w:rsid w:val="0004376D"/>
    <w:rsid w:val="000450EE"/>
    <w:rsid w:val="000464BE"/>
    <w:rsid w:val="000507F2"/>
    <w:rsid w:val="0005357F"/>
    <w:rsid w:val="00057438"/>
    <w:rsid w:val="0007158B"/>
    <w:rsid w:val="00071E04"/>
    <w:rsid w:val="00072A2C"/>
    <w:rsid w:val="000812D7"/>
    <w:rsid w:val="0008472A"/>
    <w:rsid w:val="00097805"/>
    <w:rsid w:val="00097BEA"/>
    <w:rsid w:val="000A2A15"/>
    <w:rsid w:val="000A2B29"/>
    <w:rsid w:val="000A43DF"/>
    <w:rsid w:val="000A443C"/>
    <w:rsid w:val="000A5699"/>
    <w:rsid w:val="000B4A62"/>
    <w:rsid w:val="000B4B15"/>
    <w:rsid w:val="000B7267"/>
    <w:rsid w:val="000C0CF8"/>
    <w:rsid w:val="000C42EB"/>
    <w:rsid w:val="000C4929"/>
    <w:rsid w:val="000C694B"/>
    <w:rsid w:val="000E013E"/>
    <w:rsid w:val="000E1526"/>
    <w:rsid w:val="000E51FA"/>
    <w:rsid w:val="000F3EF1"/>
    <w:rsid w:val="000F75D6"/>
    <w:rsid w:val="000F7E6C"/>
    <w:rsid w:val="001019C4"/>
    <w:rsid w:val="00105968"/>
    <w:rsid w:val="00120C95"/>
    <w:rsid w:val="001274EA"/>
    <w:rsid w:val="00127ED5"/>
    <w:rsid w:val="00131B70"/>
    <w:rsid w:val="00134323"/>
    <w:rsid w:val="00137646"/>
    <w:rsid w:val="00143E4A"/>
    <w:rsid w:val="0014461A"/>
    <w:rsid w:val="001479F3"/>
    <w:rsid w:val="001615F7"/>
    <w:rsid w:val="00162B29"/>
    <w:rsid w:val="001670A4"/>
    <w:rsid w:val="00174352"/>
    <w:rsid w:val="001758EA"/>
    <w:rsid w:val="00177976"/>
    <w:rsid w:val="00184F34"/>
    <w:rsid w:val="00186932"/>
    <w:rsid w:val="00191453"/>
    <w:rsid w:val="00192362"/>
    <w:rsid w:val="00195D8E"/>
    <w:rsid w:val="001A5A15"/>
    <w:rsid w:val="001B1578"/>
    <w:rsid w:val="001B1B48"/>
    <w:rsid w:val="001B3754"/>
    <w:rsid w:val="001C4442"/>
    <w:rsid w:val="001C7EAB"/>
    <w:rsid w:val="001D18C0"/>
    <w:rsid w:val="001D2A44"/>
    <w:rsid w:val="001E5862"/>
    <w:rsid w:val="001F16EB"/>
    <w:rsid w:val="001F227A"/>
    <w:rsid w:val="001F2B0E"/>
    <w:rsid w:val="001F5DB2"/>
    <w:rsid w:val="00200C3D"/>
    <w:rsid w:val="00200E38"/>
    <w:rsid w:val="00200E87"/>
    <w:rsid w:val="002072E1"/>
    <w:rsid w:val="0021347A"/>
    <w:rsid w:val="00215A3F"/>
    <w:rsid w:val="00217770"/>
    <w:rsid w:val="0022429A"/>
    <w:rsid w:val="00225989"/>
    <w:rsid w:val="00231C73"/>
    <w:rsid w:val="002343EB"/>
    <w:rsid w:val="0024413D"/>
    <w:rsid w:val="0024445E"/>
    <w:rsid w:val="00245A9D"/>
    <w:rsid w:val="00247262"/>
    <w:rsid w:val="0024742D"/>
    <w:rsid w:val="00250A17"/>
    <w:rsid w:val="00252441"/>
    <w:rsid w:val="002546EE"/>
    <w:rsid w:val="00256ACB"/>
    <w:rsid w:val="00261E05"/>
    <w:rsid w:val="00262DC2"/>
    <w:rsid w:val="00271468"/>
    <w:rsid w:val="00272423"/>
    <w:rsid w:val="00275025"/>
    <w:rsid w:val="002800C7"/>
    <w:rsid w:val="0028282B"/>
    <w:rsid w:val="00285492"/>
    <w:rsid w:val="00285E8C"/>
    <w:rsid w:val="00287F37"/>
    <w:rsid w:val="00290E6B"/>
    <w:rsid w:val="0029316A"/>
    <w:rsid w:val="00293E7A"/>
    <w:rsid w:val="00294E37"/>
    <w:rsid w:val="002954E9"/>
    <w:rsid w:val="00296D45"/>
    <w:rsid w:val="002A0F08"/>
    <w:rsid w:val="002B2196"/>
    <w:rsid w:val="002B5AA5"/>
    <w:rsid w:val="002B6C09"/>
    <w:rsid w:val="002C0E13"/>
    <w:rsid w:val="002C1296"/>
    <w:rsid w:val="002D38AE"/>
    <w:rsid w:val="002E5D98"/>
    <w:rsid w:val="002F0DCE"/>
    <w:rsid w:val="002F7E78"/>
    <w:rsid w:val="00301A87"/>
    <w:rsid w:val="003030BE"/>
    <w:rsid w:val="00304605"/>
    <w:rsid w:val="00310997"/>
    <w:rsid w:val="003130DD"/>
    <w:rsid w:val="00313269"/>
    <w:rsid w:val="003171B7"/>
    <w:rsid w:val="00322F49"/>
    <w:rsid w:val="003236B7"/>
    <w:rsid w:val="0032471D"/>
    <w:rsid w:val="00330050"/>
    <w:rsid w:val="003410CE"/>
    <w:rsid w:val="003502A4"/>
    <w:rsid w:val="00350E9B"/>
    <w:rsid w:val="003513DC"/>
    <w:rsid w:val="00352608"/>
    <w:rsid w:val="00353D14"/>
    <w:rsid w:val="0035787C"/>
    <w:rsid w:val="00357D73"/>
    <w:rsid w:val="0036028C"/>
    <w:rsid w:val="003610B3"/>
    <w:rsid w:val="00367360"/>
    <w:rsid w:val="0037446A"/>
    <w:rsid w:val="0038082A"/>
    <w:rsid w:val="00380986"/>
    <w:rsid w:val="00380FD4"/>
    <w:rsid w:val="00383C05"/>
    <w:rsid w:val="0038417D"/>
    <w:rsid w:val="00390AC9"/>
    <w:rsid w:val="0039158A"/>
    <w:rsid w:val="003947B4"/>
    <w:rsid w:val="00394A19"/>
    <w:rsid w:val="0039637C"/>
    <w:rsid w:val="003A3756"/>
    <w:rsid w:val="003A6673"/>
    <w:rsid w:val="003B4710"/>
    <w:rsid w:val="003B4966"/>
    <w:rsid w:val="003B4AC4"/>
    <w:rsid w:val="003C3362"/>
    <w:rsid w:val="003C7070"/>
    <w:rsid w:val="003C7274"/>
    <w:rsid w:val="003D637A"/>
    <w:rsid w:val="003E094C"/>
    <w:rsid w:val="003F56B9"/>
    <w:rsid w:val="003F619C"/>
    <w:rsid w:val="0041051C"/>
    <w:rsid w:val="00422756"/>
    <w:rsid w:val="00424A32"/>
    <w:rsid w:val="00425C07"/>
    <w:rsid w:val="0042666B"/>
    <w:rsid w:val="00434B53"/>
    <w:rsid w:val="00440F42"/>
    <w:rsid w:val="00441743"/>
    <w:rsid w:val="00442AA8"/>
    <w:rsid w:val="00442EE0"/>
    <w:rsid w:val="00443F23"/>
    <w:rsid w:val="00444072"/>
    <w:rsid w:val="00445244"/>
    <w:rsid w:val="004611E3"/>
    <w:rsid w:val="0046230F"/>
    <w:rsid w:val="00463A6A"/>
    <w:rsid w:val="00476DFF"/>
    <w:rsid w:val="004822E9"/>
    <w:rsid w:val="00484AF2"/>
    <w:rsid w:val="00485FCF"/>
    <w:rsid w:val="004861C2"/>
    <w:rsid w:val="00496953"/>
    <w:rsid w:val="004A3A3B"/>
    <w:rsid w:val="004A41A5"/>
    <w:rsid w:val="004A4C64"/>
    <w:rsid w:val="004B083C"/>
    <w:rsid w:val="004B3255"/>
    <w:rsid w:val="004B3C31"/>
    <w:rsid w:val="004B7073"/>
    <w:rsid w:val="004C4675"/>
    <w:rsid w:val="004C497D"/>
    <w:rsid w:val="004C53B8"/>
    <w:rsid w:val="004C5609"/>
    <w:rsid w:val="004C6E69"/>
    <w:rsid w:val="004D3FDC"/>
    <w:rsid w:val="004D4A2A"/>
    <w:rsid w:val="004E3117"/>
    <w:rsid w:val="004E3643"/>
    <w:rsid w:val="004E5070"/>
    <w:rsid w:val="004E63C2"/>
    <w:rsid w:val="005034CE"/>
    <w:rsid w:val="00512992"/>
    <w:rsid w:val="005145B4"/>
    <w:rsid w:val="0051648D"/>
    <w:rsid w:val="005259B4"/>
    <w:rsid w:val="00526E7D"/>
    <w:rsid w:val="0052788F"/>
    <w:rsid w:val="00527F58"/>
    <w:rsid w:val="0053337C"/>
    <w:rsid w:val="0054377E"/>
    <w:rsid w:val="00546A98"/>
    <w:rsid w:val="00565CD8"/>
    <w:rsid w:val="00570117"/>
    <w:rsid w:val="0057218C"/>
    <w:rsid w:val="005733E3"/>
    <w:rsid w:val="00590998"/>
    <w:rsid w:val="005A17D4"/>
    <w:rsid w:val="005A349E"/>
    <w:rsid w:val="005B74E7"/>
    <w:rsid w:val="005C090D"/>
    <w:rsid w:val="005C4FCE"/>
    <w:rsid w:val="005C644A"/>
    <w:rsid w:val="005C79B7"/>
    <w:rsid w:val="005D0F12"/>
    <w:rsid w:val="005D43A6"/>
    <w:rsid w:val="005D66D5"/>
    <w:rsid w:val="005D686A"/>
    <w:rsid w:val="005D7FC0"/>
    <w:rsid w:val="005E0501"/>
    <w:rsid w:val="005E0E34"/>
    <w:rsid w:val="005E3B76"/>
    <w:rsid w:val="005E66DE"/>
    <w:rsid w:val="005F47CA"/>
    <w:rsid w:val="00602133"/>
    <w:rsid w:val="006043B4"/>
    <w:rsid w:val="00613F51"/>
    <w:rsid w:val="0061575B"/>
    <w:rsid w:val="0061616F"/>
    <w:rsid w:val="00617D6D"/>
    <w:rsid w:val="0062349C"/>
    <w:rsid w:val="00624CC4"/>
    <w:rsid w:val="00627C95"/>
    <w:rsid w:val="00631E6C"/>
    <w:rsid w:val="006324AD"/>
    <w:rsid w:val="00636543"/>
    <w:rsid w:val="00636D79"/>
    <w:rsid w:val="006371B1"/>
    <w:rsid w:val="00640300"/>
    <w:rsid w:val="00640EA3"/>
    <w:rsid w:val="00644CD3"/>
    <w:rsid w:val="00645BBD"/>
    <w:rsid w:val="00647483"/>
    <w:rsid w:val="0065098E"/>
    <w:rsid w:val="00650CDF"/>
    <w:rsid w:val="00651657"/>
    <w:rsid w:val="00651D48"/>
    <w:rsid w:val="00652780"/>
    <w:rsid w:val="00655999"/>
    <w:rsid w:val="00656D6B"/>
    <w:rsid w:val="006664FD"/>
    <w:rsid w:val="00677587"/>
    <w:rsid w:val="00681B65"/>
    <w:rsid w:val="00684238"/>
    <w:rsid w:val="00685671"/>
    <w:rsid w:val="00693AA7"/>
    <w:rsid w:val="006B1E43"/>
    <w:rsid w:val="006B26F0"/>
    <w:rsid w:val="006B3E29"/>
    <w:rsid w:val="006B6983"/>
    <w:rsid w:val="006C2760"/>
    <w:rsid w:val="006C2C94"/>
    <w:rsid w:val="006C6E68"/>
    <w:rsid w:val="006D4BEF"/>
    <w:rsid w:val="006F6792"/>
    <w:rsid w:val="00706840"/>
    <w:rsid w:val="00720926"/>
    <w:rsid w:val="00720A77"/>
    <w:rsid w:val="00721752"/>
    <w:rsid w:val="00723178"/>
    <w:rsid w:val="00725C11"/>
    <w:rsid w:val="0072720A"/>
    <w:rsid w:val="00727833"/>
    <w:rsid w:val="00731280"/>
    <w:rsid w:val="0073356F"/>
    <w:rsid w:val="00734047"/>
    <w:rsid w:val="007345AF"/>
    <w:rsid w:val="0074190F"/>
    <w:rsid w:val="00743410"/>
    <w:rsid w:val="00746C3F"/>
    <w:rsid w:val="007501C8"/>
    <w:rsid w:val="0075217F"/>
    <w:rsid w:val="007527F6"/>
    <w:rsid w:val="00753463"/>
    <w:rsid w:val="00753E32"/>
    <w:rsid w:val="00754490"/>
    <w:rsid w:val="00761DF2"/>
    <w:rsid w:val="00766AE9"/>
    <w:rsid w:val="00767D01"/>
    <w:rsid w:val="0077022B"/>
    <w:rsid w:val="00773FB7"/>
    <w:rsid w:val="007742AE"/>
    <w:rsid w:val="00775BAF"/>
    <w:rsid w:val="00777DEF"/>
    <w:rsid w:val="00780E3C"/>
    <w:rsid w:val="007824F0"/>
    <w:rsid w:val="007863CA"/>
    <w:rsid w:val="007913A1"/>
    <w:rsid w:val="00796AD6"/>
    <w:rsid w:val="007A2696"/>
    <w:rsid w:val="007A46F3"/>
    <w:rsid w:val="007A7AEE"/>
    <w:rsid w:val="007B2BBD"/>
    <w:rsid w:val="007B4449"/>
    <w:rsid w:val="007B7F8A"/>
    <w:rsid w:val="007C0769"/>
    <w:rsid w:val="007C1785"/>
    <w:rsid w:val="007C33C5"/>
    <w:rsid w:val="007C63AC"/>
    <w:rsid w:val="007D2122"/>
    <w:rsid w:val="007D3B59"/>
    <w:rsid w:val="007D4C0D"/>
    <w:rsid w:val="007D6117"/>
    <w:rsid w:val="007E104F"/>
    <w:rsid w:val="007E1CBD"/>
    <w:rsid w:val="007E2EA9"/>
    <w:rsid w:val="007E2FFA"/>
    <w:rsid w:val="007E5453"/>
    <w:rsid w:val="007E6583"/>
    <w:rsid w:val="007F1D2D"/>
    <w:rsid w:val="007F4598"/>
    <w:rsid w:val="00800351"/>
    <w:rsid w:val="00801A70"/>
    <w:rsid w:val="00816019"/>
    <w:rsid w:val="00822567"/>
    <w:rsid w:val="00832A7D"/>
    <w:rsid w:val="00840B50"/>
    <w:rsid w:val="00842EAB"/>
    <w:rsid w:val="00843EA5"/>
    <w:rsid w:val="00855426"/>
    <w:rsid w:val="00857E0C"/>
    <w:rsid w:val="008709E1"/>
    <w:rsid w:val="00871D49"/>
    <w:rsid w:val="00880570"/>
    <w:rsid w:val="00880BD3"/>
    <w:rsid w:val="00881A1A"/>
    <w:rsid w:val="008865A9"/>
    <w:rsid w:val="00897924"/>
    <w:rsid w:val="008A0A04"/>
    <w:rsid w:val="008A3501"/>
    <w:rsid w:val="008A7313"/>
    <w:rsid w:val="008B09AF"/>
    <w:rsid w:val="008B1868"/>
    <w:rsid w:val="008B1BC0"/>
    <w:rsid w:val="008B69BD"/>
    <w:rsid w:val="008C0D45"/>
    <w:rsid w:val="008C34D6"/>
    <w:rsid w:val="008C7FC9"/>
    <w:rsid w:val="008D255C"/>
    <w:rsid w:val="008D2F5F"/>
    <w:rsid w:val="008D7EE6"/>
    <w:rsid w:val="008E26E4"/>
    <w:rsid w:val="008E79EA"/>
    <w:rsid w:val="008F5247"/>
    <w:rsid w:val="008F577F"/>
    <w:rsid w:val="008F6BED"/>
    <w:rsid w:val="00900E27"/>
    <w:rsid w:val="00902AF0"/>
    <w:rsid w:val="00915299"/>
    <w:rsid w:val="00916A7E"/>
    <w:rsid w:val="0091717F"/>
    <w:rsid w:val="009221AB"/>
    <w:rsid w:val="00926BC6"/>
    <w:rsid w:val="009319A2"/>
    <w:rsid w:val="00946D16"/>
    <w:rsid w:val="00953570"/>
    <w:rsid w:val="009545CA"/>
    <w:rsid w:val="00955B2C"/>
    <w:rsid w:val="00966BAA"/>
    <w:rsid w:val="00966FA1"/>
    <w:rsid w:val="0096737C"/>
    <w:rsid w:val="00970B0C"/>
    <w:rsid w:val="00983264"/>
    <w:rsid w:val="00983669"/>
    <w:rsid w:val="00985507"/>
    <w:rsid w:val="009862B2"/>
    <w:rsid w:val="00994C8C"/>
    <w:rsid w:val="00995357"/>
    <w:rsid w:val="009A0357"/>
    <w:rsid w:val="009A0AA2"/>
    <w:rsid w:val="009A55C4"/>
    <w:rsid w:val="009C3337"/>
    <w:rsid w:val="009C48F3"/>
    <w:rsid w:val="009C66DE"/>
    <w:rsid w:val="009D1C3D"/>
    <w:rsid w:val="009D3835"/>
    <w:rsid w:val="009D452F"/>
    <w:rsid w:val="009D5755"/>
    <w:rsid w:val="009E16E3"/>
    <w:rsid w:val="009E601F"/>
    <w:rsid w:val="009E7663"/>
    <w:rsid w:val="009F18DD"/>
    <w:rsid w:val="009F57CB"/>
    <w:rsid w:val="00A010B5"/>
    <w:rsid w:val="00A017A0"/>
    <w:rsid w:val="00A02E99"/>
    <w:rsid w:val="00A031C3"/>
    <w:rsid w:val="00A04A13"/>
    <w:rsid w:val="00A0662E"/>
    <w:rsid w:val="00A105B0"/>
    <w:rsid w:val="00A10CFF"/>
    <w:rsid w:val="00A13842"/>
    <w:rsid w:val="00A14A66"/>
    <w:rsid w:val="00A16225"/>
    <w:rsid w:val="00A17359"/>
    <w:rsid w:val="00A178F7"/>
    <w:rsid w:val="00A26117"/>
    <w:rsid w:val="00A27C96"/>
    <w:rsid w:val="00A321D7"/>
    <w:rsid w:val="00A373D1"/>
    <w:rsid w:val="00A44A57"/>
    <w:rsid w:val="00A44AEF"/>
    <w:rsid w:val="00A52504"/>
    <w:rsid w:val="00A572E8"/>
    <w:rsid w:val="00A655B6"/>
    <w:rsid w:val="00A73A35"/>
    <w:rsid w:val="00A8433C"/>
    <w:rsid w:val="00A91204"/>
    <w:rsid w:val="00A96BFF"/>
    <w:rsid w:val="00AA0E4C"/>
    <w:rsid w:val="00AA0EE9"/>
    <w:rsid w:val="00AA2EB8"/>
    <w:rsid w:val="00AB32E5"/>
    <w:rsid w:val="00AC1EDC"/>
    <w:rsid w:val="00AC2D54"/>
    <w:rsid w:val="00AC418E"/>
    <w:rsid w:val="00AD1433"/>
    <w:rsid w:val="00AD5C41"/>
    <w:rsid w:val="00AD7687"/>
    <w:rsid w:val="00AF4485"/>
    <w:rsid w:val="00B037B4"/>
    <w:rsid w:val="00B052D7"/>
    <w:rsid w:val="00B05DCE"/>
    <w:rsid w:val="00B1315E"/>
    <w:rsid w:val="00B13536"/>
    <w:rsid w:val="00B211C5"/>
    <w:rsid w:val="00B22AC5"/>
    <w:rsid w:val="00B3115A"/>
    <w:rsid w:val="00B32961"/>
    <w:rsid w:val="00B36DB3"/>
    <w:rsid w:val="00B42EF0"/>
    <w:rsid w:val="00B460CA"/>
    <w:rsid w:val="00B534A3"/>
    <w:rsid w:val="00B65B01"/>
    <w:rsid w:val="00B65D5D"/>
    <w:rsid w:val="00B74487"/>
    <w:rsid w:val="00B76CF9"/>
    <w:rsid w:val="00B7784F"/>
    <w:rsid w:val="00B8285E"/>
    <w:rsid w:val="00B82AE1"/>
    <w:rsid w:val="00B83F02"/>
    <w:rsid w:val="00B85904"/>
    <w:rsid w:val="00B87CA4"/>
    <w:rsid w:val="00B93EAC"/>
    <w:rsid w:val="00B965FB"/>
    <w:rsid w:val="00BA1011"/>
    <w:rsid w:val="00BA3353"/>
    <w:rsid w:val="00BA5D14"/>
    <w:rsid w:val="00BB1854"/>
    <w:rsid w:val="00BB58BC"/>
    <w:rsid w:val="00BB629D"/>
    <w:rsid w:val="00BC3085"/>
    <w:rsid w:val="00BC6EF5"/>
    <w:rsid w:val="00BD0550"/>
    <w:rsid w:val="00BD2E5B"/>
    <w:rsid w:val="00BE0BE0"/>
    <w:rsid w:val="00BE1EE7"/>
    <w:rsid w:val="00BE2F01"/>
    <w:rsid w:val="00BE358B"/>
    <w:rsid w:val="00BE415D"/>
    <w:rsid w:val="00BF5D6A"/>
    <w:rsid w:val="00BF69CE"/>
    <w:rsid w:val="00BF704D"/>
    <w:rsid w:val="00C01D79"/>
    <w:rsid w:val="00C06488"/>
    <w:rsid w:val="00C064DE"/>
    <w:rsid w:val="00C07EBB"/>
    <w:rsid w:val="00C13F5B"/>
    <w:rsid w:val="00C17B04"/>
    <w:rsid w:val="00C340EE"/>
    <w:rsid w:val="00C414C2"/>
    <w:rsid w:val="00C51964"/>
    <w:rsid w:val="00C53B6D"/>
    <w:rsid w:val="00C5467A"/>
    <w:rsid w:val="00C548AA"/>
    <w:rsid w:val="00C7276D"/>
    <w:rsid w:val="00C7637E"/>
    <w:rsid w:val="00C77048"/>
    <w:rsid w:val="00C90336"/>
    <w:rsid w:val="00C91324"/>
    <w:rsid w:val="00C93F8C"/>
    <w:rsid w:val="00CA6D91"/>
    <w:rsid w:val="00CB0353"/>
    <w:rsid w:val="00CC05F4"/>
    <w:rsid w:val="00CC7A5C"/>
    <w:rsid w:val="00CD1AD3"/>
    <w:rsid w:val="00CD66BB"/>
    <w:rsid w:val="00CE02B1"/>
    <w:rsid w:val="00CE0F24"/>
    <w:rsid w:val="00CE432E"/>
    <w:rsid w:val="00CF28C5"/>
    <w:rsid w:val="00CF6A21"/>
    <w:rsid w:val="00CF6FAF"/>
    <w:rsid w:val="00D0187F"/>
    <w:rsid w:val="00D03A45"/>
    <w:rsid w:val="00D075C6"/>
    <w:rsid w:val="00D14DBD"/>
    <w:rsid w:val="00D21D3E"/>
    <w:rsid w:val="00D220A9"/>
    <w:rsid w:val="00D231DD"/>
    <w:rsid w:val="00D26E45"/>
    <w:rsid w:val="00D27676"/>
    <w:rsid w:val="00D31272"/>
    <w:rsid w:val="00D32BA9"/>
    <w:rsid w:val="00D348EA"/>
    <w:rsid w:val="00D447C5"/>
    <w:rsid w:val="00D452CE"/>
    <w:rsid w:val="00D45E4C"/>
    <w:rsid w:val="00D46043"/>
    <w:rsid w:val="00D470DC"/>
    <w:rsid w:val="00D4770A"/>
    <w:rsid w:val="00D47AA7"/>
    <w:rsid w:val="00D53D16"/>
    <w:rsid w:val="00D575C4"/>
    <w:rsid w:val="00D612AE"/>
    <w:rsid w:val="00D63628"/>
    <w:rsid w:val="00D65C43"/>
    <w:rsid w:val="00D72559"/>
    <w:rsid w:val="00D7255C"/>
    <w:rsid w:val="00D73087"/>
    <w:rsid w:val="00D73AED"/>
    <w:rsid w:val="00D76D77"/>
    <w:rsid w:val="00D77F75"/>
    <w:rsid w:val="00D77FBE"/>
    <w:rsid w:val="00D91EA7"/>
    <w:rsid w:val="00D920A2"/>
    <w:rsid w:val="00DA5B2C"/>
    <w:rsid w:val="00DA6CC6"/>
    <w:rsid w:val="00DA6DB8"/>
    <w:rsid w:val="00DA7DE6"/>
    <w:rsid w:val="00DB1014"/>
    <w:rsid w:val="00DB1916"/>
    <w:rsid w:val="00DB2703"/>
    <w:rsid w:val="00DB2CF6"/>
    <w:rsid w:val="00DB429E"/>
    <w:rsid w:val="00DB536D"/>
    <w:rsid w:val="00DC156D"/>
    <w:rsid w:val="00DD00CD"/>
    <w:rsid w:val="00DD31F5"/>
    <w:rsid w:val="00DE3C19"/>
    <w:rsid w:val="00DE6F33"/>
    <w:rsid w:val="00DF4B47"/>
    <w:rsid w:val="00E006E0"/>
    <w:rsid w:val="00E0196B"/>
    <w:rsid w:val="00E04857"/>
    <w:rsid w:val="00E055D1"/>
    <w:rsid w:val="00E10DA3"/>
    <w:rsid w:val="00E10F38"/>
    <w:rsid w:val="00E12B47"/>
    <w:rsid w:val="00E13CCD"/>
    <w:rsid w:val="00E21D18"/>
    <w:rsid w:val="00E253D9"/>
    <w:rsid w:val="00E25E51"/>
    <w:rsid w:val="00E3421A"/>
    <w:rsid w:val="00E35A46"/>
    <w:rsid w:val="00E415CE"/>
    <w:rsid w:val="00E42075"/>
    <w:rsid w:val="00E42C53"/>
    <w:rsid w:val="00E431D4"/>
    <w:rsid w:val="00E64169"/>
    <w:rsid w:val="00E648FD"/>
    <w:rsid w:val="00E6786E"/>
    <w:rsid w:val="00E80454"/>
    <w:rsid w:val="00E807E0"/>
    <w:rsid w:val="00E90BC8"/>
    <w:rsid w:val="00E9343F"/>
    <w:rsid w:val="00E947E2"/>
    <w:rsid w:val="00E96570"/>
    <w:rsid w:val="00EA6C04"/>
    <w:rsid w:val="00EA705A"/>
    <w:rsid w:val="00EB4570"/>
    <w:rsid w:val="00EB5030"/>
    <w:rsid w:val="00EB5E0C"/>
    <w:rsid w:val="00EC11CF"/>
    <w:rsid w:val="00EC2524"/>
    <w:rsid w:val="00EC2986"/>
    <w:rsid w:val="00ED522C"/>
    <w:rsid w:val="00EE064B"/>
    <w:rsid w:val="00EE2738"/>
    <w:rsid w:val="00EE476B"/>
    <w:rsid w:val="00EE58DA"/>
    <w:rsid w:val="00EE7AC3"/>
    <w:rsid w:val="00EF1276"/>
    <w:rsid w:val="00EF2D94"/>
    <w:rsid w:val="00F004E4"/>
    <w:rsid w:val="00F02AFF"/>
    <w:rsid w:val="00F0397A"/>
    <w:rsid w:val="00F05FAF"/>
    <w:rsid w:val="00F069E4"/>
    <w:rsid w:val="00F07352"/>
    <w:rsid w:val="00F20B65"/>
    <w:rsid w:val="00F21814"/>
    <w:rsid w:val="00F23B8C"/>
    <w:rsid w:val="00F25CED"/>
    <w:rsid w:val="00F27F58"/>
    <w:rsid w:val="00F3408D"/>
    <w:rsid w:val="00F422D1"/>
    <w:rsid w:val="00F428FA"/>
    <w:rsid w:val="00F54206"/>
    <w:rsid w:val="00F54EFF"/>
    <w:rsid w:val="00F55BB0"/>
    <w:rsid w:val="00F6060F"/>
    <w:rsid w:val="00F64D52"/>
    <w:rsid w:val="00F67A84"/>
    <w:rsid w:val="00F718AD"/>
    <w:rsid w:val="00F8351C"/>
    <w:rsid w:val="00F87DDE"/>
    <w:rsid w:val="00F939AA"/>
    <w:rsid w:val="00F962A1"/>
    <w:rsid w:val="00F96BF0"/>
    <w:rsid w:val="00FA01F8"/>
    <w:rsid w:val="00FA0655"/>
    <w:rsid w:val="00FA078A"/>
    <w:rsid w:val="00FA0D13"/>
    <w:rsid w:val="00FA1126"/>
    <w:rsid w:val="00FA1B60"/>
    <w:rsid w:val="00FA2DFB"/>
    <w:rsid w:val="00FB02A0"/>
    <w:rsid w:val="00FB1B22"/>
    <w:rsid w:val="00FB4447"/>
    <w:rsid w:val="00FB4C4D"/>
    <w:rsid w:val="00FB5883"/>
    <w:rsid w:val="00FB6EC8"/>
    <w:rsid w:val="00FD6DE3"/>
    <w:rsid w:val="00FD7027"/>
    <w:rsid w:val="00FD795E"/>
    <w:rsid w:val="00FE1857"/>
    <w:rsid w:val="00FE21E4"/>
    <w:rsid w:val="00FE4411"/>
    <w:rsid w:val="00FF0E26"/>
    <w:rsid w:val="00FF7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2" w:uiPriority="0"/>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F004E4"/>
    <w:rPr>
      <w:rFonts w:ascii="Tahoma" w:hAnsi="Tahoma"/>
      <w:szCs w:val="24"/>
    </w:rPr>
  </w:style>
  <w:style w:type="paragraph" w:customStyle="1" w:styleId="Default">
    <w:name w:val="Default"/>
    <w:rsid w:val="00650CDF"/>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650CDF"/>
    <w:pPr>
      <w:spacing w:line="240" w:lineRule="auto"/>
    </w:pPr>
    <w:rPr>
      <w:szCs w:val="20"/>
    </w:rPr>
  </w:style>
  <w:style w:type="character" w:customStyle="1" w:styleId="FootnoteTextChar">
    <w:name w:val="Footnote Text Char"/>
    <w:basedOn w:val="DefaultParagraphFont"/>
    <w:link w:val="FootnoteText"/>
    <w:uiPriority w:val="99"/>
    <w:semiHidden/>
    <w:rsid w:val="00650CDF"/>
    <w:rPr>
      <w:rFonts w:ascii="Tahoma" w:hAnsi="Tahoma"/>
    </w:rPr>
  </w:style>
  <w:style w:type="character" w:styleId="FootnoteReference">
    <w:name w:val="footnote reference"/>
    <w:basedOn w:val="DefaultParagraphFont"/>
    <w:uiPriority w:val="99"/>
    <w:unhideWhenUsed/>
    <w:rsid w:val="00650CDF"/>
    <w:rPr>
      <w:vertAlign w:val="superscript"/>
    </w:rPr>
  </w:style>
  <w:style w:type="character" w:styleId="CommentReference">
    <w:name w:val="annotation reference"/>
    <w:basedOn w:val="DefaultParagraphFont"/>
    <w:uiPriority w:val="99"/>
    <w:semiHidden/>
    <w:unhideWhenUsed/>
    <w:rsid w:val="00617D6D"/>
    <w:rPr>
      <w:sz w:val="16"/>
      <w:szCs w:val="16"/>
    </w:rPr>
  </w:style>
  <w:style w:type="paragraph" w:styleId="CommentText">
    <w:name w:val="annotation text"/>
    <w:basedOn w:val="Normal"/>
    <w:link w:val="CommentTextChar"/>
    <w:uiPriority w:val="99"/>
    <w:semiHidden/>
    <w:unhideWhenUsed/>
    <w:rsid w:val="00617D6D"/>
    <w:pPr>
      <w:spacing w:line="240" w:lineRule="auto"/>
    </w:pPr>
    <w:rPr>
      <w:szCs w:val="20"/>
    </w:rPr>
  </w:style>
  <w:style w:type="character" w:customStyle="1" w:styleId="CommentTextChar">
    <w:name w:val="Comment Text Char"/>
    <w:basedOn w:val="DefaultParagraphFont"/>
    <w:link w:val="CommentText"/>
    <w:uiPriority w:val="99"/>
    <w:semiHidden/>
    <w:rsid w:val="00617D6D"/>
    <w:rPr>
      <w:rFonts w:ascii="Tahoma" w:hAnsi="Tahoma"/>
    </w:rPr>
  </w:style>
  <w:style w:type="paragraph" w:styleId="CommentSubject">
    <w:name w:val="annotation subject"/>
    <w:basedOn w:val="CommentText"/>
    <w:next w:val="CommentText"/>
    <w:link w:val="CommentSubjectChar"/>
    <w:uiPriority w:val="99"/>
    <w:semiHidden/>
    <w:unhideWhenUsed/>
    <w:rsid w:val="00617D6D"/>
    <w:rPr>
      <w:b/>
      <w:bCs/>
    </w:rPr>
  </w:style>
  <w:style w:type="character" w:customStyle="1" w:styleId="CommentSubjectChar">
    <w:name w:val="Comment Subject Char"/>
    <w:basedOn w:val="CommentTextChar"/>
    <w:link w:val="CommentSubject"/>
    <w:uiPriority w:val="99"/>
    <w:semiHidden/>
    <w:rsid w:val="00617D6D"/>
    <w:rPr>
      <w:rFonts w:ascii="Tahoma" w:hAnsi="Tahoma"/>
      <w:b/>
      <w:bCs/>
    </w:rPr>
  </w:style>
  <w:style w:type="paragraph" w:styleId="Revision">
    <w:name w:val="Revision"/>
    <w:hidden/>
    <w:uiPriority w:val="99"/>
    <w:semiHidden/>
    <w:rsid w:val="00617D6D"/>
    <w:rPr>
      <w:rFonts w:ascii="Tahoma" w:hAnsi="Tahoma"/>
      <w:szCs w:val="24"/>
    </w:rPr>
  </w:style>
  <w:style w:type="paragraph" w:customStyle="1" w:styleId="TableResponse">
    <w:name w:val="Table Response"/>
    <w:basedOn w:val="Normal"/>
    <w:qFormat/>
    <w:rsid w:val="00FA1B60"/>
    <w:pPr>
      <w:spacing w:after="40"/>
      <w:ind w:left="113" w:right="113"/>
    </w:pPr>
    <w:rPr>
      <w:color w:val="008DA8"/>
    </w:rPr>
  </w:style>
  <w:style w:type="character" w:styleId="FollowedHyperlink">
    <w:name w:val="FollowedHyperlink"/>
    <w:basedOn w:val="DefaultParagraphFont"/>
    <w:uiPriority w:val="99"/>
    <w:semiHidden/>
    <w:unhideWhenUsed/>
    <w:rsid w:val="008B09AF"/>
    <w:rPr>
      <w:color w:val="800080" w:themeColor="followedHyperlink"/>
      <w:u w:val="single"/>
    </w:rPr>
  </w:style>
  <w:style w:type="paragraph" w:customStyle="1" w:styleId="Tabletext">
    <w:name w:val="Table text"/>
    <w:basedOn w:val="Normal"/>
    <w:qFormat/>
    <w:rsid w:val="00B037B4"/>
    <w:pPr>
      <w:spacing w:after="180"/>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2" w:uiPriority="0"/>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F004E4"/>
    <w:rPr>
      <w:rFonts w:ascii="Tahoma" w:hAnsi="Tahoma"/>
      <w:szCs w:val="24"/>
    </w:rPr>
  </w:style>
  <w:style w:type="paragraph" w:customStyle="1" w:styleId="Default">
    <w:name w:val="Default"/>
    <w:rsid w:val="00650CDF"/>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650CDF"/>
    <w:pPr>
      <w:spacing w:line="240" w:lineRule="auto"/>
    </w:pPr>
    <w:rPr>
      <w:szCs w:val="20"/>
    </w:rPr>
  </w:style>
  <w:style w:type="character" w:customStyle="1" w:styleId="FootnoteTextChar">
    <w:name w:val="Footnote Text Char"/>
    <w:basedOn w:val="DefaultParagraphFont"/>
    <w:link w:val="FootnoteText"/>
    <w:uiPriority w:val="99"/>
    <w:semiHidden/>
    <w:rsid w:val="00650CDF"/>
    <w:rPr>
      <w:rFonts w:ascii="Tahoma" w:hAnsi="Tahoma"/>
    </w:rPr>
  </w:style>
  <w:style w:type="character" w:styleId="FootnoteReference">
    <w:name w:val="footnote reference"/>
    <w:basedOn w:val="DefaultParagraphFont"/>
    <w:uiPriority w:val="99"/>
    <w:unhideWhenUsed/>
    <w:rsid w:val="00650CDF"/>
    <w:rPr>
      <w:vertAlign w:val="superscript"/>
    </w:rPr>
  </w:style>
  <w:style w:type="character" w:styleId="CommentReference">
    <w:name w:val="annotation reference"/>
    <w:basedOn w:val="DefaultParagraphFont"/>
    <w:uiPriority w:val="99"/>
    <w:semiHidden/>
    <w:unhideWhenUsed/>
    <w:rsid w:val="00617D6D"/>
    <w:rPr>
      <w:sz w:val="16"/>
      <w:szCs w:val="16"/>
    </w:rPr>
  </w:style>
  <w:style w:type="paragraph" w:styleId="CommentText">
    <w:name w:val="annotation text"/>
    <w:basedOn w:val="Normal"/>
    <w:link w:val="CommentTextChar"/>
    <w:uiPriority w:val="99"/>
    <w:semiHidden/>
    <w:unhideWhenUsed/>
    <w:rsid w:val="00617D6D"/>
    <w:pPr>
      <w:spacing w:line="240" w:lineRule="auto"/>
    </w:pPr>
    <w:rPr>
      <w:szCs w:val="20"/>
    </w:rPr>
  </w:style>
  <w:style w:type="character" w:customStyle="1" w:styleId="CommentTextChar">
    <w:name w:val="Comment Text Char"/>
    <w:basedOn w:val="DefaultParagraphFont"/>
    <w:link w:val="CommentText"/>
    <w:uiPriority w:val="99"/>
    <w:semiHidden/>
    <w:rsid w:val="00617D6D"/>
    <w:rPr>
      <w:rFonts w:ascii="Tahoma" w:hAnsi="Tahoma"/>
    </w:rPr>
  </w:style>
  <w:style w:type="paragraph" w:styleId="CommentSubject">
    <w:name w:val="annotation subject"/>
    <w:basedOn w:val="CommentText"/>
    <w:next w:val="CommentText"/>
    <w:link w:val="CommentSubjectChar"/>
    <w:uiPriority w:val="99"/>
    <w:semiHidden/>
    <w:unhideWhenUsed/>
    <w:rsid w:val="00617D6D"/>
    <w:rPr>
      <w:b/>
      <w:bCs/>
    </w:rPr>
  </w:style>
  <w:style w:type="character" w:customStyle="1" w:styleId="CommentSubjectChar">
    <w:name w:val="Comment Subject Char"/>
    <w:basedOn w:val="CommentTextChar"/>
    <w:link w:val="CommentSubject"/>
    <w:uiPriority w:val="99"/>
    <w:semiHidden/>
    <w:rsid w:val="00617D6D"/>
    <w:rPr>
      <w:rFonts w:ascii="Tahoma" w:hAnsi="Tahoma"/>
      <w:b/>
      <w:bCs/>
    </w:rPr>
  </w:style>
  <w:style w:type="paragraph" w:styleId="Revision">
    <w:name w:val="Revision"/>
    <w:hidden/>
    <w:uiPriority w:val="99"/>
    <w:semiHidden/>
    <w:rsid w:val="00617D6D"/>
    <w:rPr>
      <w:rFonts w:ascii="Tahoma" w:hAnsi="Tahoma"/>
      <w:szCs w:val="24"/>
    </w:rPr>
  </w:style>
  <w:style w:type="paragraph" w:customStyle="1" w:styleId="TableResponse">
    <w:name w:val="Table Response"/>
    <w:basedOn w:val="Normal"/>
    <w:qFormat/>
    <w:rsid w:val="00FA1B60"/>
    <w:pPr>
      <w:spacing w:after="40"/>
      <w:ind w:left="113" w:right="113"/>
    </w:pPr>
    <w:rPr>
      <w:color w:val="008DA8"/>
    </w:rPr>
  </w:style>
  <w:style w:type="character" w:styleId="FollowedHyperlink">
    <w:name w:val="FollowedHyperlink"/>
    <w:basedOn w:val="DefaultParagraphFont"/>
    <w:uiPriority w:val="99"/>
    <w:semiHidden/>
    <w:unhideWhenUsed/>
    <w:rsid w:val="008B09AF"/>
    <w:rPr>
      <w:color w:val="800080" w:themeColor="followedHyperlink"/>
      <w:u w:val="single"/>
    </w:rPr>
  </w:style>
  <w:style w:type="paragraph" w:customStyle="1" w:styleId="Tabletext">
    <w:name w:val="Table text"/>
    <w:basedOn w:val="Normal"/>
    <w:qFormat/>
    <w:rsid w:val="00B037B4"/>
    <w:pPr>
      <w:spacing w:after="180"/>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hyperlink" Target="https://www.elexon.co.uk/change-proposal/cp1482/" TargetMode="External"/><Relationship Id="rId47" Type="http://schemas.openxmlformats.org/officeDocument/2006/relationships/header" Target="header19.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footer" Target="footer11.xml"/><Relationship Id="rId46"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hyperlink" Target="https://www.elexon.co.uk/bsc-related-documents/related-documents/bscp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header" Target="header15.xml"/><Relationship Id="rId40" Type="http://schemas.openxmlformats.org/officeDocument/2006/relationships/footer" Target="footer12.xml"/><Relationship Id="rId45" Type="http://schemas.openxmlformats.org/officeDocument/2006/relationships/header" Target="header18.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4.xml"/><Relationship Id="rId31" Type="http://schemas.openxmlformats.org/officeDocument/2006/relationships/header" Target="header12.xml"/><Relationship Id="rId44"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1.xml"/><Relationship Id="rId35" Type="http://schemas.openxmlformats.org/officeDocument/2006/relationships/hyperlink" Target="https://www.elexon.co.uk/wp-content/uploads/2016/10/29_SVG193_08_CP1482_v1.0.pdf" TargetMode="External"/><Relationship Id="rId43" Type="http://schemas.openxmlformats.org/officeDocument/2006/relationships/hyperlink" Target="https://www.elexon.co.uk/meeting/svg-193/?from_url=https://www.elexon.co.uk/events-calendar-item/svg-193/" TargetMode="External"/><Relationship Id="rId48" Type="http://schemas.openxmlformats.org/officeDocument/2006/relationships/footer" Target="footer14.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7C9B9-885B-4347-91FA-838CAFAC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1818</Words>
  <Characters>10664</Characters>
  <Application>Microsoft Office Word</Application>
  <DocSecurity>0</DocSecurity>
  <Lines>380</Lines>
  <Paragraphs>271</Paragraphs>
  <ScaleCrop>false</ScaleCrop>
  <HeadingPairs>
    <vt:vector size="2" baseType="variant">
      <vt:variant>
        <vt:lpstr>Title</vt:lpstr>
      </vt:variant>
      <vt:variant>
        <vt:i4>1</vt:i4>
      </vt:variant>
    </vt:vector>
  </HeadingPairs>
  <TitlesOfParts>
    <vt:vector size="1" baseType="lpstr">
      <vt:lpstr>CP1483 Assessment Report</vt:lpstr>
    </vt:vector>
  </TitlesOfParts>
  <Company>ELEXON</Company>
  <LinksUpToDate>false</LinksUpToDate>
  <CharactersWithSpaces>12211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CP1483 Assessment Report</dc:title>
  <dc:subject>CP1483 Assessment Report</dc:subject>
  <dc:creator>Pritesh Mistry</dc:creator>
  <cp:keywords>CP1483 Assessment Report</cp:keywords>
  <cp:lastModifiedBy>Jemma Williams</cp:lastModifiedBy>
  <cp:revision>7</cp:revision>
  <cp:lastPrinted>2017-03-30T13:09:00Z</cp:lastPrinted>
  <dcterms:created xsi:type="dcterms:W3CDTF">2017-04-20T14:48:00Z</dcterms:created>
  <dcterms:modified xsi:type="dcterms:W3CDTF">2017-04-24T11:10:00Z</dcterms:modified>
  <cp:category>CP1483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CP1482</vt:lpwstr>
  </property>
  <property fmtid="{D5CDD505-2E9C-101B-9397-08002B2CF9AE}" pid="4" name="Date">
    <vt:lpwstr>24 Apr 17</vt:lpwstr>
  </property>
  <property fmtid="{D5CDD505-2E9C-101B-9397-08002B2CF9AE}" pid="5" name="Version">
    <vt:lpwstr>0.1</vt:lpwstr>
  </property>
  <property fmtid="{D5CDD505-2E9C-101B-9397-08002B2CF9AE}" pid="6" name="Panel number">
    <vt:lpwstr>SVG195/03</vt:lpwstr>
  </property>
</Properties>
</file>